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986" w:rsidRDefault="004F037D" w:rsidP="004F037D">
      <w:pPr>
        <w:widowControl/>
        <w:tabs>
          <w:tab w:val="left" w:pos="9193"/>
          <w:tab w:val="left" w:pos="9827"/>
        </w:tabs>
        <w:snapToGrid w:val="0"/>
        <w:spacing w:line="570" w:lineRule="atLeast"/>
        <w:jc w:val="center"/>
        <w:rPr>
          <w:rFonts w:ascii="方正小标宋_GBK" w:eastAsia="方正小标宋_GBK" w:hAnsi="Times New Roman" w:cs="Times New Roman" w:hint="eastAsia"/>
          <w:snapToGrid w:val="0"/>
          <w:color w:val="000000"/>
          <w:kern w:val="0"/>
          <w:sz w:val="44"/>
          <w:szCs w:val="44"/>
        </w:rPr>
      </w:pPr>
      <w:r w:rsidRPr="004F037D">
        <w:rPr>
          <w:rFonts w:ascii="方正小标宋_GBK" w:eastAsia="方正小标宋_GBK" w:hAnsi="Times New Roman" w:cs="Times New Roman" w:hint="eastAsia"/>
          <w:snapToGrid w:val="0"/>
          <w:color w:val="000000"/>
          <w:kern w:val="0"/>
          <w:sz w:val="44"/>
          <w:szCs w:val="44"/>
        </w:rPr>
        <w:t>省住房城乡建设厅关于</w:t>
      </w:r>
      <w:r w:rsidR="00014C9F">
        <w:rPr>
          <w:rFonts w:ascii="方正小标宋_GBK" w:eastAsia="方正小标宋_GBK" w:hAnsi="Times New Roman" w:cs="Times New Roman" w:hint="eastAsia"/>
          <w:snapToGrid w:val="0"/>
          <w:color w:val="000000"/>
          <w:kern w:val="0"/>
          <w:sz w:val="44"/>
          <w:szCs w:val="44"/>
        </w:rPr>
        <w:t>在全省推进</w:t>
      </w:r>
      <w:r w:rsidRPr="004F037D">
        <w:rPr>
          <w:rFonts w:ascii="方正小标宋_GBK" w:eastAsia="方正小标宋_GBK" w:hAnsi="Times New Roman" w:cs="Times New Roman" w:hint="eastAsia"/>
          <w:snapToGrid w:val="0"/>
          <w:color w:val="000000"/>
          <w:kern w:val="0"/>
          <w:sz w:val="44"/>
          <w:szCs w:val="44"/>
        </w:rPr>
        <w:t>房屋</w:t>
      </w:r>
    </w:p>
    <w:p w:rsidR="00A14986" w:rsidRDefault="004F037D" w:rsidP="004F037D">
      <w:pPr>
        <w:widowControl/>
        <w:tabs>
          <w:tab w:val="left" w:pos="9193"/>
          <w:tab w:val="left" w:pos="9827"/>
        </w:tabs>
        <w:snapToGrid w:val="0"/>
        <w:spacing w:line="570" w:lineRule="atLeast"/>
        <w:jc w:val="center"/>
        <w:rPr>
          <w:rFonts w:ascii="方正小标宋_GBK" w:eastAsia="方正小标宋_GBK" w:hAnsi="Times New Roman" w:cs="Times New Roman" w:hint="eastAsia"/>
          <w:snapToGrid w:val="0"/>
          <w:color w:val="000000"/>
          <w:kern w:val="0"/>
          <w:sz w:val="44"/>
          <w:szCs w:val="44"/>
        </w:rPr>
      </w:pPr>
      <w:r w:rsidRPr="004F037D">
        <w:rPr>
          <w:rFonts w:ascii="方正小标宋_GBK" w:eastAsia="方正小标宋_GBK" w:hAnsi="Times New Roman" w:cs="Times New Roman" w:hint="eastAsia"/>
          <w:snapToGrid w:val="0"/>
          <w:color w:val="000000"/>
          <w:kern w:val="0"/>
          <w:sz w:val="44"/>
          <w:szCs w:val="44"/>
        </w:rPr>
        <w:t>建筑和市政基础设施工程评标</w:t>
      </w:r>
    </w:p>
    <w:p w:rsidR="003F5EAF" w:rsidRDefault="004F037D" w:rsidP="004F037D">
      <w:pPr>
        <w:widowControl/>
        <w:tabs>
          <w:tab w:val="left" w:pos="9193"/>
          <w:tab w:val="left" w:pos="9827"/>
        </w:tabs>
        <w:snapToGrid w:val="0"/>
        <w:spacing w:line="570" w:lineRule="atLeast"/>
        <w:jc w:val="center"/>
        <w:rPr>
          <w:rFonts w:ascii="方正小标宋_GBK" w:eastAsia="方正小标宋_GBK" w:hAnsi="Times New Roman" w:cs="Times New Roman"/>
          <w:snapToGrid w:val="0"/>
          <w:color w:val="000000"/>
          <w:kern w:val="0"/>
          <w:sz w:val="44"/>
          <w:szCs w:val="44"/>
        </w:rPr>
      </w:pPr>
      <w:r w:rsidRPr="004F037D">
        <w:rPr>
          <w:rFonts w:ascii="方正小标宋_GBK" w:eastAsia="方正小标宋_GBK" w:hAnsi="Times New Roman" w:cs="Times New Roman" w:hint="eastAsia"/>
          <w:snapToGrid w:val="0"/>
          <w:color w:val="000000"/>
          <w:kern w:val="0"/>
          <w:sz w:val="44"/>
          <w:szCs w:val="44"/>
        </w:rPr>
        <w:t>后评估工作的</w:t>
      </w:r>
      <w:r w:rsidR="003F5EAF">
        <w:rPr>
          <w:rFonts w:ascii="方正小标宋_GBK" w:eastAsia="方正小标宋_GBK" w:hAnsi="Times New Roman" w:cs="Times New Roman" w:hint="eastAsia"/>
          <w:snapToGrid w:val="0"/>
          <w:color w:val="000000"/>
          <w:kern w:val="0"/>
          <w:sz w:val="44"/>
          <w:szCs w:val="44"/>
        </w:rPr>
        <w:t>通知</w:t>
      </w:r>
    </w:p>
    <w:p w:rsidR="004F037D" w:rsidRPr="004F037D" w:rsidRDefault="004B6519" w:rsidP="004F037D">
      <w:pPr>
        <w:widowControl/>
        <w:tabs>
          <w:tab w:val="left" w:pos="9193"/>
          <w:tab w:val="left" w:pos="9827"/>
        </w:tabs>
        <w:snapToGrid w:val="0"/>
        <w:spacing w:line="570" w:lineRule="atLeast"/>
        <w:jc w:val="center"/>
        <w:rPr>
          <w:rFonts w:ascii="Times New Roman" w:eastAsia="宋体" w:hAnsi="Times New Roman" w:cs="Times New Roman"/>
          <w:color w:val="000000"/>
          <w:kern w:val="0"/>
          <w:szCs w:val="21"/>
        </w:rPr>
      </w:pPr>
      <w:r w:rsidRPr="004B6519">
        <w:rPr>
          <w:rFonts w:ascii="方正仿宋_GBK" w:eastAsia="方正仿宋_GBK" w:hAnsi="宋体" w:cs="宋体" w:hint="eastAsia"/>
          <w:snapToGrid w:val="0"/>
          <w:color w:val="000000"/>
          <w:kern w:val="0"/>
          <w:sz w:val="32"/>
          <w:szCs w:val="32"/>
        </w:rPr>
        <w:t>（征求意见稿）</w:t>
      </w:r>
    </w:p>
    <w:p w:rsidR="004F037D" w:rsidRPr="004F037D" w:rsidRDefault="004F037D" w:rsidP="004F037D">
      <w:pPr>
        <w:widowControl/>
        <w:snapToGrid w:val="0"/>
        <w:spacing w:line="570" w:lineRule="atLeast"/>
        <w:ind w:firstLine="624"/>
        <w:rPr>
          <w:rFonts w:ascii="Times New Roman" w:eastAsia="宋体" w:hAnsi="Times New Roman" w:cs="Times New Roman"/>
          <w:color w:val="000000"/>
          <w:kern w:val="0"/>
          <w:szCs w:val="21"/>
        </w:rPr>
      </w:pPr>
      <w:r w:rsidRPr="004F037D">
        <w:rPr>
          <w:rFonts w:ascii="Times New Roman" w:eastAsia="宋体" w:hAnsi="Times New Roman" w:cs="Times New Roman"/>
          <w:color w:val="000000"/>
          <w:kern w:val="0"/>
          <w:szCs w:val="21"/>
        </w:rPr>
        <w:t> </w:t>
      </w:r>
    </w:p>
    <w:p w:rsidR="004F037D" w:rsidRPr="004F037D" w:rsidRDefault="004F037D" w:rsidP="004F037D">
      <w:pPr>
        <w:widowControl/>
        <w:snapToGrid w:val="0"/>
        <w:spacing w:before="100" w:beforeAutospacing="1" w:after="100" w:afterAutospacing="1"/>
        <w:jc w:val="left"/>
        <w:rPr>
          <w:rFonts w:ascii="宋体" w:eastAsia="宋体" w:hAnsi="宋体" w:cs="宋体"/>
          <w:color w:val="000000"/>
          <w:kern w:val="0"/>
          <w:sz w:val="18"/>
          <w:szCs w:val="18"/>
        </w:rPr>
      </w:pPr>
      <w:r w:rsidRPr="004F037D">
        <w:rPr>
          <w:rFonts w:ascii="方正仿宋_GBK" w:eastAsia="方正仿宋_GBK" w:hAnsi="宋体" w:cs="宋体" w:hint="eastAsia"/>
          <w:snapToGrid w:val="0"/>
          <w:color w:val="000000"/>
          <w:kern w:val="0"/>
          <w:sz w:val="32"/>
          <w:szCs w:val="32"/>
        </w:rPr>
        <w:t>各设区市、县（市、区）建设局（委）：</w:t>
      </w:r>
    </w:p>
    <w:p w:rsidR="004F037D" w:rsidRPr="004F037D" w:rsidRDefault="004F037D" w:rsidP="004F037D">
      <w:pPr>
        <w:widowControl/>
        <w:snapToGrid w:val="0"/>
        <w:spacing w:line="570" w:lineRule="atLeast"/>
        <w:ind w:firstLine="624"/>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snapToGrid w:val="0"/>
          <w:color w:val="000000"/>
          <w:kern w:val="0"/>
          <w:sz w:val="32"/>
          <w:szCs w:val="32"/>
        </w:rPr>
        <w:t>为进一步规范我省房屋建筑和市政基础设施工程招投标行为，完善监督机制，</w:t>
      </w:r>
      <w:r w:rsidR="004D7685">
        <w:rPr>
          <w:rFonts w:ascii="方正仿宋_GBK" w:eastAsia="方正仿宋_GBK" w:hAnsi="Times New Roman" w:cs="Times New Roman" w:hint="eastAsia"/>
          <w:snapToGrid w:val="0"/>
          <w:color w:val="000000"/>
          <w:kern w:val="0"/>
          <w:sz w:val="32"/>
          <w:szCs w:val="32"/>
        </w:rPr>
        <w:t>努力</w:t>
      </w:r>
      <w:r w:rsidR="003F5EAF">
        <w:rPr>
          <w:rFonts w:ascii="方正仿宋_GBK" w:eastAsia="方正仿宋_GBK" w:hAnsi="Times New Roman" w:cs="Times New Roman" w:hint="eastAsia"/>
          <w:snapToGrid w:val="0"/>
          <w:color w:val="000000"/>
          <w:kern w:val="0"/>
          <w:sz w:val="32"/>
          <w:szCs w:val="32"/>
        </w:rPr>
        <w:t>推动</w:t>
      </w:r>
      <w:r w:rsidR="004D7685">
        <w:rPr>
          <w:rFonts w:ascii="方正仿宋_GBK" w:eastAsia="方正仿宋_GBK" w:hAnsi="Times New Roman" w:cs="Times New Roman" w:hint="eastAsia"/>
          <w:snapToGrid w:val="0"/>
          <w:color w:val="000000"/>
          <w:kern w:val="0"/>
          <w:sz w:val="32"/>
          <w:szCs w:val="32"/>
        </w:rPr>
        <w:t>我省</w:t>
      </w:r>
      <w:r w:rsidR="00073D32" w:rsidRPr="00073D32">
        <w:rPr>
          <w:rFonts w:ascii="方正仿宋_GBK" w:eastAsia="方正仿宋_GBK" w:hAnsi="Times New Roman" w:cs="Times New Roman" w:hint="eastAsia"/>
          <w:snapToGrid w:val="0"/>
          <w:color w:val="000000"/>
          <w:kern w:val="0"/>
          <w:sz w:val="32"/>
          <w:szCs w:val="32"/>
        </w:rPr>
        <w:t>房屋建筑和市政基础设施工程</w:t>
      </w:r>
      <w:r w:rsidR="004D7685">
        <w:rPr>
          <w:rFonts w:ascii="方正仿宋_GBK" w:eastAsia="方正仿宋_GBK" w:hAnsi="Times New Roman" w:cs="Times New Roman" w:hint="eastAsia"/>
          <w:snapToGrid w:val="0"/>
          <w:color w:val="000000"/>
          <w:kern w:val="0"/>
          <w:sz w:val="32"/>
          <w:szCs w:val="32"/>
        </w:rPr>
        <w:t>招</w:t>
      </w:r>
      <w:r w:rsidR="003F5EAF">
        <w:rPr>
          <w:rFonts w:ascii="方正仿宋_GBK" w:eastAsia="方正仿宋_GBK" w:hAnsi="Times New Roman" w:cs="Times New Roman" w:hint="eastAsia"/>
          <w:snapToGrid w:val="0"/>
          <w:color w:val="000000"/>
          <w:kern w:val="0"/>
          <w:sz w:val="32"/>
          <w:szCs w:val="32"/>
        </w:rPr>
        <w:t>标</w:t>
      </w:r>
      <w:r w:rsidR="004D7685">
        <w:rPr>
          <w:rFonts w:ascii="方正仿宋_GBK" w:eastAsia="方正仿宋_GBK" w:hAnsi="Times New Roman" w:cs="Times New Roman" w:hint="eastAsia"/>
          <w:snapToGrid w:val="0"/>
          <w:color w:val="000000"/>
          <w:kern w:val="0"/>
          <w:sz w:val="32"/>
          <w:szCs w:val="32"/>
        </w:rPr>
        <w:t>投标工作高质量发展</w:t>
      </w:r>
      <w:r w:rsidRPr="004F037D">
        <w:rPr>
          <w:rFonts w:ascii="方正仿宋_GBK" w:eastAsia="方正仿宋_GBK" w:hAnsi="Times New Roman" w:cs="Times New Roman" w:hint="eastAsia"/>
          <w:snapToGrid w:val="0"/>
          <w:color w:val="000000"/>
          <w:kern w:val="0"/>
          <w:sz w:val="32"/>
          <w:szCs w:val="32"/>
        </w:rPr>
        <w:t>，经研究决定，在</w:t>
      </w:r>
      <w:r w:rsidR="00014C9F">
        <w:rPr>
          <w:rFonts w:ascii="方正仿宋_GBK" w:eastAsia="方正仿宋_GBK" w:hAnsi="Times New Roman" w:cs="Times New Roman" w:hint="eastAsia"/>
          <w:snapToGrid w:val="0"/>
          <w:color w:val="000000"/>
          <w:kern w:val="0"/>
          <w:sz w:val="32"/>
          <w:szCs w:val="32"/>
        </w:rPr>
        <w:t>全省</w:t>
      </w:r>
      <w:r w:rsidR="003F5EAF">
        <w:rPr>
          <w:rFonts w:ascii="方正仿宋_GBK" w:eastAsia="方正仿宋_GBK" w:hAnsi="Times New Roman" w:cs="Times New Roman" w:hint="eastAsia"/>
          <w:snapToGrid w:val="0"/>
          <w:color w:val="000000"/>
          <w:kern w:val="0"/>
          <w:sz w:val="32"/>
          <w:szCs w:val="32"/>
        </w:rPr>
        <w:t>建设</w:t>
      </w:r>
      <w:bookmarkStart w:id="0" w:name="_GoBack"/>
      <w:r w:rsidRPr="004F037D">
        <w:rPr>
          <w:rFonts w:ascii="方正仿宋_GBK" w:eastAsia="方正仿宋_GBK" w:hAnsi="Times New Roman" w:cs="Times New Roman" w:hint="eastAsia"/>
          <w:snapToGrid w:val="0"/>
          <w:color w:val="000000"/>
          <w:kern w:val="0"/>
          <w:sz w:val="32"/>
          <w:szCs w:val="32"/>
        </w:rPr>
        <w:t>房屋建筑和市政基础设施</w:t>
      </w:r>
      <w:bookmarkEnd w:id="0"/>
      <w:r w:rsidRPr="004F037D">
        <w:rPr>
          <w:rFonts w:ascii="方正仿宋_GBK" w:eastAsia="方正仿宋_GBK" w:hAnsi="Times New Roman" w:cs="Times New Roman" w:hint="eastAsia"/>
          <w:snapToGrid w:val="0"/>
          <w:color w:val="000000"/>
          <w:kern w:val="0"/>
          <w:sz w:val="32"/>
          <w:szCs w:val="32"/>
        </w:rPr>
        <w:t>工程</w:t>
      </w:r>
      <w:r w:rsidR="003F5EAF">
        <w:rPr>
          <w:rFonts w:ascii="方正仿宋_GBK" w:eastAsia="方正仿宋_GBK" w:hAnsi="Times New Roman" w:cs="Times New Roman" w:hint="eastAsia"/>
          <w:snapToGrid w:val="0"/>
          <w:color w:val="000000"/>
          <w:kern w:val="0"/>
          <w:sz w:val="32"/>
          <w:szCs w:val="32"/>
        </w:rPr>
        <w:t>招标投标活动中开展评标</w:t>
      </w:r>
      <w:r w:rsidRPr="004F037D">
        <w:rPr>
          <w:rFonts w:ascii="方正仿宋_GBK" w:eastAsia="方正仿宋_GBK" w:hAnsi="Times New Roman" w:cs="Times New Roman" w:hint="eastAsia"/>
          <w:snapToGrid w:val="0"/>
          <w:color w:val="000000"/>
          <w:kern w:val="0"/>
          <w:sz w:val="32"/>
          <w:szCs w:val="32"/>
        </w:rPr>
        <w:t>后评估（以下简称标后评估）工作，现就有关事项通知如下。</w:t>
      </w:r>
    </w:p>
    <w:p w:rsidR="004F037D" w:rsidRPr="0005156A" w:rsidRDefault="004B6519" w:rsidP="004F037D">
      <w:pPr>
        <w:widowControl/>
        <w:snapToGrid w:val="0"/>
        <w:spacing w:line="570" w:lineRule="atLeast"/>
        <w:ind w:firstLine="624"/>
        <w:rPr>
          <w:rFonts w:ascii="黑体" w:eastAsia="黑体" w:hAnsi="黑体" w:cs="Times New Roman"/>
          <w:color w:val="000000"/>
          <w:kern w:val="0"/>
          <w:szCs w:val="21"/>
        </w:rPr>
      </w:pPr>
      <w:r w:rsidRPr="004B6519">
        <w:rPr>
          <w:rFonts w:ascii="黑体" w:eastAsia="黑体" w:hAnsi="黑体" w:cs="Times New Roman" w:hint="eastAsia"/>
          <w:snapToGrid w:val="0"/>
          <w:color w:val="000000"/>
          <w:kern w:val="0"/>
          <w:sz w:val="32"/>
          <w:szCs w:val="32"/>
        </w:rPr>
        <w:t>一、标后评估的范围</w:t>
      </w:r>
    </w:p>
    <w:p w:rsidR="004F037D" w:rsidRPr="004F037D" w:rsidRDefault="004F037D" w:rsidP="004F037D">
      <w:pPr>
        <w:widowControl/>
        <w:tabs>
          <w:tab w:val="num" w:pos="1680"/>
        </w:tabs>
        <w:snapToGrid w:val="0"/>
        <w:spacing w:line="570" w:lineRule="atLeast"/>
        <w:ind w:left="1680" w:hanging="1050"/>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snapToGrid w:val="0"/>
          <w:color w:val="000000"/>
          <w:kern w:val="0"/>
          <w:sz w:val="32"/>
          <w:szCs w:val="32"/>
        </w:rPr>
        <w:t>（一）对社会影响较大的省、市重点工程；</w:t>
      </w:r>
    </w:p>
    <w:p w:rsidR="004F037D" w:rsidRPr="004F037D" w:rsidRDefault="004F037D" w:rsidP="004F037D">
      <w:pPr>
        <w:widowControl/>
        <w:tabs>
          <w:tab w:val="num" w:pos="1680"/>
        </w:tabs>
        <w:snapToGrid w:val="0"/>
        <w:spacing w:line="570" w:lineRule="atLeast"/>
        <w:ind w:left="1680" w:hanging="1050"/>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snapToGrid w:val="0"/>
          <w:color w:val="000000"/>
          <w:kern w:val="0"/>
          <w:sz w:val="32"/>
          <w:szCs w:val="32"/>
        </w:rPr>
        <w:t>（二）招投标过程中有投诉的政府投资建设工程；</w:t>
      </w:r>
    </w:p>
    <w:p w:rsidR="004F037D" w:rsidRPr="004F037D" w:rsidRDefault="004F037D" w:rsidP="004F037D">
      <w:pPr>
        <w:widowControl/>
        <w:tabs>
          <w:tab w:val="num" w:pos="1680"/>
        </w:tabs>
        <w:snapToGrid w:val="0"/>
        <w:spacing w:line="570" w:lineRule="atLeast"/>
        <w:ind w:left="1680" w:hanging="1050"/>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snapToGrid w:val="0"/>
          <w:color w:val="000000"/>
          <w:kern w:val="0"/>
          <w:sz w:val="32"/>
          <w:szCs w:val="32"/>
        </w:rPr>
        <w:t>（三）招投标行政监管部门认为需要进行后评估的工程；</w:t>
      </w:r>
    </w:p>
    <w:p w:rsidR="00DE5728" w:rsidRDefault="004F037D" w:rsidP="004F037D">
      <w:pPr>
        <w:widowControl/>
        <w:snapToGrid w:val="0"/>
        <w:spacing w:line="570" w:lineRule="atLeast"/>
        <w:ind w:firstLine="624"/>
        <w:rPr>
          <w:rFonts w:ascii="方正仿宋_GBK" w:eastAsia="方正仿宋_GBK" w:hAnsi="Times New Roman" w:cs="Times New Roman"/>
          <w:snapToGrid w:val="0"/>
          <w:color w:val="000000"/>
          <w:kern w:val="0"/>
          <w:sz w:val="32"/>
          <w:szCs w:val="32"/>
        </w:rPr>
      </w:pPr>
      <w:r w:rsidRPr="004F037D">
        <w:rPr>
          <w:rFonts w:ascii="方正仿宋_GBK" w:eastAsia="方正仿宋_GBK" w:hAnsi="Times New Roman" w:cs="Times New Roman" w:hint="eastAsia"/>
          <w:snapToGrid w:val="0"/>
          <w:color w:val="000000"/>
          <w:kern w:val="0"/>
          <w:sz w:val="32"/>
          <w:szCs w:val="32"/>
        </w:rPr>
        <w:t>标后评估的工程标段数应</w:t>
      </w:r>
      <w:r w:rsidR="00DE5728">
        <w:rPr>
          <w:rFonts w:ascii="方正仿宋_GBK" w:eastAsia="方正仿宋_GBK" w:hAnsi="Times New Roman" w:cs="Times New Roman" w:hint="eastAsia"/>
          <w:snapToGrid w:val="0"/>
          <w:color w:val="000000"/>
          <w:kern w:val="0"/>
          <w:sz w:val="32"/>
          <w:szCs w:val="32"/>
        </w:rPr>
        <w:t>为</w:t>
      </w:r>
      <w:r w:rsidRPr="004F037D">
        <w:rPr>
          <w:rFonts w:ascii="方正仿宋_GBK" w:eastAsia="方正仿宋_GBK" w:hAnsi="Times New Roman" w:cs="Times New Roman" w:hint="eastAsia"/>
          <w:snapToGrid w:val="0"/>
          <w:color w:val="000000"/>
          <w:kern w:val="0"/>
          <w:sz w:val="32"/>
          <w:szCs w:val="32"/>
        </w:rPr>
        <w:t>年度</w:t>
      </w:r>
      <w:r w:rsidR="00DE5728">
        <w:rPr>
          <w:rFonts w:ascii="方正仿宋_GBK" w:eastAsia="方正仿宋_GBK" w:hAnsi="Times New Roman" w:cs="Times New Roman" w:hint="eastAsia"/>
          <w:snapToGrid w:val="0"/>
          <w:color w:val="000000"/>
          <w:kern w:val="0"/>
          <w:sz w:val="32"/>
          <w:szCs w:val="32"/>
        </w:rPr>
        <w:t>公开招标</w:t>
      </w:r>
      <w:r w:rsidRPr="004F037D">
        <w:rPr>
          <w:rFonts w:ascii="方正仿宋_GBK" w:eastAsia="方正仿宋_GBK" w:hAnsi="Times New Roman" w:cs="Times New Roman" w:hint="eastAsia"/>
          <w:snapToGrid w:val="0"/>
          <w:color w:val="000000"/>
          <w:kern w:val="0"/>
          <w:sz w:val="32"/>
          <w:szCs w:val="32"/>
        </w:rPr>
        <w:t>标段数的</w:t>
      </w:r>
      <w:r w:rsidR="00D04841">
        <w:rPr>
          <w:rFonts w:ascii="方正仿宋_GBK" w:eastAsia="方正仿宋_GBK" w:hAnsi="Times New Roman" w:cs="Times New Roman" w:hint="eastAsia"/>
          <w:snapToGrid w:val="0"/>
          <w:color w:val="000000"/>
          <w:kern w:val="0"/>
          <w:sz w:val="32"/>
          <w:szCs w:val="32"/>
        </w:rPr>
        <w:t>3</w:t>
      </w:r>
      <w:r w:rsidR="00425627" w:rsidRPr="006340AD">
        <w:rPr>
          <w:rFonts w:ascii="方正仿宋_GBK" w:eastAsia="方正仿宋_GBK" w:hAnsi="Times New Roman" w:cs="Times New Roman"/>
          <w:snapToGrid w:val="0"/>
          <w:color w:val="000000"/>
          <w:kern w:val="0"/>
          <w:sz w:val="32"/>
          <w:szCs w:val="32"/>
        </w:rPr>
        <w:t>%-</w:t>
      </w:r>
      <w:r w:rsidR="00D04841">
        <w:rPr>
          <w:rFonts w:ascii="方正仿宋_GBK" w:eastAsia="方正仿宋_GBK" w:hAnsi="Times New Roman" w:cs="Times New Roman" w:hint="eastAsia"/>
          <w:snapToGrid w:val="0"/>
          <w:color w:val="000000"/>
          <w:kern w:val="0"/>
          <w:sz w:val="32"/>
          <w:szCs w:val="32"/>
        </w:rPr>
        <w:t>5</w:t>
      </w:r>
      <w:r w:rsidR="00425627" w:rsidRPr="006340AD">
        <w:rPr>
          <w:rFonts w:ascii="方正仿宋_GBK" w:eastAsia="方正仿宋_GBK" w:hAnsi="Times New Roman" w:cs="Times New Roman"/>
          <w:snapToGrid w:val="0"/>
          <w:color w:val="000000"/>
          <w:kern w:val="0"/>
          <w:sz w:val="32"/>
          <w:szCs w:val="32"/>
        </w:rPr>
        <w:t>%</w:t>
      </w:r>
      <w:r w:rsidRPr="00F14340">
        <w:rPr>
          <w:rFonts w:ascii="方正仿宋_GBK" w:eastAsia="方正仿宋_GBK" w:hAnsi="Times New Roman" w:cs="Times New Roman" w:hint="eastAsia"/>
          <w:snapToGrid w:val="0"/>
          <w:color w:val="000000"/>
          <w:kern w:val="0"/>
          <w:sz w:val="32"/>
          <w:szCs w:val="32"/>
        </w:rPr>
        <w:t>，</w:t>
      </w:r>
      <w:r w:rsidR="001A0292">
        <w:rPr>
          <w:rFonts w:ascii="方正仿宋_GBK" w:eastAsia="方正仿宋_GBK" w:hAnsi="Times New Roman" w:cs="Times New Roman" w:hint="eastAsia"/>
          <w:snapToGrid w:val="0"/>
          <w:color w:val="000000"/>
          <w:kern w:val="0"/>
          <w:sz w:val="32"/>
          <w:szCs w:val="32"/>
        </w:rPr>
        <w:t>其中设区市不少于1</w:t>
      </w:r>
      <w:r w:rsidR="00DE5728">
        <w:rPr>
          <w:rFonts w:ascii="方正仿宋_GBK" w:eastAsia="方正仿宋_GBK" w:hAnsi="Times New Roman" w:cs="Times New Roman" w:hint="eastAsia"/>
          <w:snapToGrid w:val="0"/>
          <w:color w:val="000000"/>
          <w:kern w:val="0"/>
          <w:sz w:val="32"/>
          <w:szCs w:val="32"/>
        </w:rPr>
        <w:t>0</w:t>
      </w:r>
      <w:r w:rsidR="001A0292">
        <w:rPr>
          <w:rFonts w:ascii="方正仿宋_GBK" w:eastAsia="方正仿宋_GBK" w:hAnsi="Times New Roman" w:cs="Times New Roman" w:hint="eastAsia"/>
          <w:snapToGrid w:val="0"/>
          <w:color w:val="000000"/>
          <w:kern w:val="0"/>
          <w:sz w:val="32"/>
          <w:szCs w:val="32"/>
        </w:rPr>
        <w:t>个，县（市、区）不少于5个</w:t>
      </w:r>
      <w:r w:rsidR="00DE5728">
        <w:rPr>
          <w:rFonts w:ascii="方正仿宋_GBK" w:eastAsia="方正仿宋_GBK" w:hAnsi="Times New Roman" w:cs="Times New Roman" w:hint="eastAsia"/>
          <w:snapToGrid w:val="0"/>
          <w:color w:val="000000"/>
          <w:kern w:val="0"/>
          <w:sz w:val="32"/>
          <w:szCs w:val="32"/>
        </w:rPr>
        <w:t>；主要选择</w:t>
      </w:r>
      <w:r w:rsidR="00DE5728" w:rsidRPr="00DE5728">
        <w:rPr>
          <w:rFonts w:ascii="方正仿宋_GBK" w:eastAsia="方正仿宋_GBK" w:hAnsi="Times New Roman" w:cs="Times New Roman" w:hint="eastAsia"/>
          <w:snapToGrid w:val="0"/>
          <w:color w:val="000000"/>
          <w:kern w:val="0"/>
          <w:sz w:val="32"/>
          <w:szCs w:val="32"/>
        </w:rPr>
        <w:t>综合评估法评标的</w:t>
      </w:r>
      <w:r w:rsidR="00DE5728">
        <w:rPr>
          <w:rFonts w:ascii="方正仿宋_GBK" w:eastAsia="方正仿宋_GBK" w:hAnsi="Times New Roman" w:cs="Times New Roman" w:hint="eastAsia"/>
          <w:snapToGrid w:val="0"/>
          <w:color w:val="000000"/>
          <w:kern w:val="0"/>
          <w:sz w:val="32"/>
          <w:szCs w:val="32"/>
        </w:rPr>
        <w:t>招投标项目，对存在投诉或影响较大的单因素评标的招标项目也可纳入评估范围</w:t>
      </w:r>
      <w:r w:rsidR="001A0292">
        <w:rPr>
          <w:rFonts w:ascii="方正仿宋_GBK" w:eastAsia="方正仿宋_GBK" w:hAnsi="Times New Roman" w:cs="Times New Roman" w:hint="eastAsia"/>
          <w:snapToGrid w:val="0"/>
          <w:color w:val="000000"/>
          <w:kern w:val="0"/>
          <w:sz w:val="32"/>
          <w:szCs w:val="32"/>
        </w:rPr>
        <w:t>。</w:t>
      </w:r>
    </w:p>
    <w:p w:rsidR="004F037D" w:rsidRPr="004F037D" w:rsidRDefault="004F037D" w:rsidP="004F037D">
      <w:pPr>
        <w:widowControl/>
        <w:snapToGrid w:val="0"/>
        <w:spacing w:line="570" w:lineRule="atLeast"/>
        <w:ind w:firstLine="624"/>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snapToGrid w:val="0"/>
          <w:color w:val="000000"/>
          <w:kern w:val="0"/>
          <w:sz w:val="32"/>
          <w:szCs w:val="32"/>
        </w:rPr>
        <w:t>标后评估结论不改变原评标结果。</w:t>
      </w:r>
    </w:p>
    <w:p w:rsidR="004F037D" w:rsidRPr="0005156A" w:rsidRDefault="004B6519" w:rsidP="004F037D">
      <w:pPr>
        <w:widowControl/>
        <w:snapToGrid w:val="0"/>
        <w:spacing w:line="570" w:lineRule="atLeast"/>
        <w:ind w:firstLine="624"/>
        <w:rPr>
          <w:rFonts w:ascii="黑体" w:eastAsia="黑体" w:hAnsi="黑体" w:cs="Times New Roman"/>
          <w:snapToGrid w:val="0"/>
          <w:color w:val="000000"/>
          <w:kern w:val="0"/>
          <w:sz w:val="32"/>
          <w:szCs w:val="32"/>
        </w:rPr>
      </w:pPr>
      <w:r w:rsidRPr="004B6519">
        <w:rPr>
          <w:rFonts w:ascii="黑体" w:eastAsia="黑体" w:hAnsi="黑体" w:cs="Times New Roman" w:hint="eastAsia"/>
          <w:snapToGrid w:val="0"/>
          <w:color w:val="000000"/>
          <w:kern w:val="0"/>
          <w:sz w:val="32"/>
          <w:szCs w:val="32"/>
        </w:rPr>
        <w:t>二、标后评估的主要内容</w:t>
      </w:r>
    </w:p>
    <w:p w:rsidR="004F037D" w:rsidRPr="004F037D" w:rsidRDefault="004F037D" w:rsidP="004F037D">
      <w:pPr>
        <w:widowControl/>
        <w:snapToGrid w:val="0"/>
        <w:spacing w:line="570" w:lineRule="atLeast"/>
        <w:ind w:firstLine="624"/>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snapToGrid w:val="0"/>
          <w:color w:val="000000"/>
          <w:kern w:val="0"/>
          <w:sz w:val="32"/>
          <w:szCs w:val="32"/>
        </w:rPr>
        <w:t>标后评估主要是评估招标（代理）、投标、评标、监管行为等是否符合相关法律法规和规范性文件的规定，并针对</w:t>
      </w:r>
      <w:r w:rsidRPr="004F037D">
        <w:rPr>
          <w:rFonts w:ascii="方正仿宋_GBK" w:eastAsia="方正仿宋_GBK" w:hAnsi="Times New Roman" w:cs="Times New Roman" w:hint="eastAsia"/>
          <w:snapToGrid w:val="0"/>
          <w:color w:val="000000"/>
          <w:kern w:val="0"/>
          <w:sz w:val="32"/>
          <w:szCs w:val="32"/>
        </w:rPr>
        <w:lastRenderedPageBreak/>
        <w:t>评估中发现的问题提出意见和建议。标后评估具体内容详见附件一《江苏省房屋建筑和市政基础设施工程标后评估工作实施细则》。</w:t>
      </w:r>
    </w:p>
    <w:p w:rsidR="004F037D" w:rsidRPr="00DE5728" w:rsidRDefault="004B6519" w:rsidP="004F037D">
      <w:pPr>
        <w:widowControl/>
        <w:snapToGrid w:val="0"/>
        <w:spacing w:line="570" w:lineRule="atLeast"/>
        <w:ind w:firstLine="624"/>
        <w:rPr>
          <w:rFonts w:ascii="黑体" w:eastAsia="黑体" w:hAnsi="黑体" w:cs="Times New Roman"/>
          <w:snapToGrid w:val="0"/>
          <w:color w:val="000000"/>
          <w:kern w:val="0"/>
          <w:sz w:val="32"/>
          <w:szCs w:val="32"/>
        </w:rPr>
      </w:pPr>
      <w:r w:rsidRPr="004B6519">
        <w:rPr>
          <w:rFonts w:ascii="黑体" w:eastAsia="黑体" w:hAnsi="黑体" w:cs="Times New Roman" w:hint="eastAsia"/>
          <w:snapToGrid w:val="0"/>
          <w:color w:val="000000"/>
          <w:kern w:val="0"/>
          <w:sz w:val="32"/>
          <w:szCs w:val="32"/>
        </w:rPr>
        <w:t>三、标后评估的组织实施</w:t>
      </w:r>
    </w:p>
    <w:p w:rsidR="007B0621" w:rsidRPr="007B0621" w:rsidRDefault="004F037D" w:rsidP="004F037D">
      <w:pPr>
        <w:widowControl/>
        <w:snapToGrid w:val="0"/>
        <w:spacing w:line="570" w:lineRule="atLeast"/>
        <w:ind w:firstLine="630"/>
        <w:rPr>
          <w:rFonts w:ascii="方正仿宋_GBK" w:eastAsia="方正仿宋_GBK" w:hAnsi="Times New Roman" w:cs="Times New Roman"/>
          <w:snapToGrid w:val="0"/>
          <w:color w:val="000000"/>
          <w:kern w:val="0"/>
          <w:sz w:val="32"/>
          <w:szCs w:val="32"/>
        </w:rPr>
      </w:pPr>
      <w:r w:rsidRPr="004F037D">
        <w:rPr>
          <w:rFonts w:ascii="方正仿宋_GBK" w:eastAsia="方正仿宋_GBK" w:hAnsi="Times New Roman" w:cs="Times New Roman" w:hint="eastAsia"/>
          <w:snapToGrid w:val="0"/>
          <w:color w:val="000000"/>
          <w:kern w:val="0"/>
          <w:sz w:val="32"/>
          <w:szCs w:val="32"/>
        </w:rPr>
        <w:t>（一）标后评估工作由各市、县（市、区）的招投标行政监管部门具体组织实施</w:t>
      </w:r>
      <w:r w:rsidR="007B0621">
        <w:rPr>
          <w:rFonts w:ascii="方正仿宋_GBK" w:eastAsia="方正仿宋_GBK" w:hAnsi="Times New Roman" w:cs="Times New Roman" w:hint="eastAsia"/>
          <w:snapToGrid w:val="0"/>
          <w:color w:val="000000"/>
          <w:kern w:val="0"/>
          <w:sz w:val="32"/>
          <w:szCs w:val="32"/>
        </w:rPr>
        <w:t>，并协助标后评估专家开展评估工作</w:t>
      </w:r>
      <w:r w:rsidRPr="004F037D">
        <w:rPr>
          <w:rFonts w:ascii="方正仿宋_GBK" w:eastAsia="方正仿宋_GBK" w:hAnsi="Times New Roman" w:cs="Times New Roman" w:hint="eastAsia"/>
          <w:snapToGrid w:val="0"/>
          <w:color w:val="000000"/>
          <w:kern w:val="0"/>
          <w:sz w:val="32"/>
          <w:szCs w:val="32"/>
        </w:rPr>
        <w:t>。</w:t>
      </w:r>
    </w:p>
    <w:p w:rsidR="004F037D" w:rsidRPr="004F037D" w:rsidRDefault="004F037D" w:rsidP="004F037D">
      <w:pPr>
        <w:widowControl/>
        <w:tabs>
          <w:tab w:val="num" w:pos="0"/>
        </w:tabs>
        <w:snapToGrid w:val="0"/>
        <w:spacing w:line="570" w:lineRule="atLeast"/>
        <w:ind w:firstLine="623"/>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snapToGrid w:val="0"/>
          <w:color w:val="000000"/>
          <w:kern w:val="0"/>
          <w:sz w:val="32"/>
          <w:szCs w:val="32"/>
        </w:rPr>
        <w:t>（二）标后评估工作应当在招标投标情况书面报告备案后12个月内完成。</w:t>
      </w:r>
    </w:p>
    <w:p w:rsidR="004F037D" w:rsidRPr="004F037D" w:rsidRDefault="004F037D" w:rsidP="004F037D">
      <w:pPr>
        <w:widowControl/>
        <w:tabs>
          <w:tab w:val="num" w:pos="-105"/>
        </w:tabs>
        <w:snapToGrid w:val="0"/>
        <w:spacing w:line="570" w:lineRule="atLeast"/>
        <w:ind w:firstLine="728"/>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snapToGrid w:val="0"/>
          <w:color w:val="000000"/>
          <w:kern w:val="0"/>
          <w:sz w:val="32"/>
          <w:szCs w:val="32"/>
        </w:rPr>
        <w:t>（三）标后评估委员会一般由5人及以上单数专家组成，</w:t>
      </w:r>
      <w:r w:rsidR="001A0292">
        <w:rPr>
          <w:rFonts w:ascii="方正仿宋_GBK" w:eastAsia="方正仿宋_GBK" w:hAnsi="Times New Roman" w:cs="Times New Roman" w:hint="eastAsia"/>
          <w:snapToGrid w:val="0"/>
          <w:color w:val="000000"/>
          <w:kern w:val="0"/>
          <w:sz w:val="32"/>
          <w:szCs w:val="32"/>
        </w:rPr>
        <w:t>其中资深专家不少于4/5</w:t>
      </w:r>
      <w:r w:rsidRPr="004F037D">
        <w:rPr>
          <w:rFonts w:ascii="方正仿宋_GBK" w:eastAsia="方正仿宋_GBK" w:hAnsi="Times New Roman" w:cs="Times New Roman" w:hint="eastAsia"/>
          <w:snapToGrid w:val="0"/>
          <w:color w:val="000000"/>
          <w:kern w:val="0"/>
          <w:sz w:val="32"/>
          <w:szCs w:val="32"/>
        </w:rPr>
        <w:t>。</w:t>
      </w:r>
    </w:p>
    <w:p w:rsidR="004F037D" w:rsidRPr="004F037D" w:rsidRDefault="004F037D" w:rsidP="004F037D">
      <w:pPr>
        <w:widowControl/>
        <w:tabs>
          <w:tab w:val="num" w:pos="0"/>
        </w:tabs>
        <w:snapToGrid w:val="0"/>
        <w:spacing w:line="570" w:lineRule="atLeast"/>
        <w:ind w:firstLine="623"/>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snapToGrid w:val="0"/>
          <w:color w:val="000000"/>
          <w:kern w:val="0"/>
          <w:sz w:val="32"/>
          <w:szCs w:val="32"/>
        </w:rPr>
        <w:t>（四）完成标后评估后，评估委员会须提供书面评估报告，内容包括：</w:t>
      </w:r>
    </w:p>
    <w:p w:rsidR="004F037D" w:rsidRPr="004F037D" w:rsidRDefault="004F037D" w:rsidP="004F037D">
      <w:pPr>
        <w:widowControl/>
        <w:snapToGrid w:val="0"/>
        <w:spacing w:line="570" w:lineRule="atLeast"/>
        <w:ind w:firstLine="624"/>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snapToGrid w:val="0"/>
          <w:color w:val="000000"/>
          <w:kern w:val="0"/>
          <w:sz w:val="32"/>
          <w:szCs w:val="32"/>
        </w:rPr>
        <w:t>1、评估项目的基本情况；</w:t>
      </w:r>
    </w:p>
    <w:p w:rsidR="004F037D" w:rsidRPr="004F037D" w:rsidRDefault="004F037D" w:rsidP="004F037D">
      <w:pPr>
        <w:widowControl/>
        <w:snapToGrid w:val="0"/>
        <w:spacing w:line="570" w:lineRule="atLeast"/>
        <w:ind w:firstLine="624"/>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snapToGrid w:val="0"/>
          <w:color w:val="000000"/>
          <w:kern w:val="0"/>
          <w:sz w:val="32"/>
          <w:szCs w:val="32"/>
        </w:rPr>
        <w:t>2、评估的内容；</w:t>
      </w:r>
    </w:p>
    <w:p w:rsidR="004F037D" w:rsidRPr="004F037D" w:rsidRDefault="004F037D" w:rsidP="004F037D">
      <w:pPr>
        <w:widowControl/>
        <w:snapToGrid w:val="0"/>
        <w:spacing w:line="570" w:lineRule="atLeast"/>
        <w:ind w:firstLine="624"/>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snapToGrid w:val="0"/>
          <w:color w:val="000000"/>
          <w:kern w:val="0"/>
          <w:sz w:val="32"/>
          <w:szCs w:val="32"/>
        </w:rPr>
        <w:t>3、评估结论；</w:t>
      </w:r>
    </w:p>
    <w:p w:rsidR="004F037D" w:rsidRPr="004F037D" w:rsidRDefault="004F037D" w:rsidP="004F037D">
      <w:pPr>
        <w:widowControl/>
        <w:snapToGrid w:val="0"/>
        <w:spacing w:line="570" w:lineRule="atLeast"/>
        <w:ind w:firstLine="624"/>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snapToGrid w:val="0"/>
          <w:color w:val="000000"/>
          <w:kern w:val="0"/>
          <w:sz w:val="32"/>
          <w:szCs w:val="32"/>
        </w:rPr>
        <w:t>4、评估委员会的建议或意见。</w:t>
      </w:r>
    </w:p>
    <w:p w:rsidR="004F037D" w:rsidRPr="004F037D" w:rsidRDefault="004F037D" w:rsidP="004F037D">
      <w:pPr>
        <w:widowControl/>
        <w:tabs>
          <w:tab w:val="num" w:pos="0"/>
        </w:tabs>
        <w:snapToGrid w:val="0"/>
        <w:spacing w:line="570" w:lineRule="atLeast"/>
        <w:ind w:firstLine="623"/>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snapToGrid w:val="0"/>
          <w:color w:val="000000"/>
          <w:kern w:val="0"/>
          <w:sz w:val="32"/>
          <w:szCs w:val="32"/>
        </w:rPr>
        <w:t>（五）标后评估委员会成员和相关工作人员不得透露标后评估工作的有关情况。</w:t>
      </w:r>
    </w:p>
    <w:p w:rsidR="004F037D" w:rsidRPr="004F037D" w:rsidRDefault="004F037D" w:rsidP="004F037D">
      <w:pPr>
        <w:widowControl/>
        <w:tabs>
          <w:tab w:val="num" w:pos="1043"/>
        </w:tabs>
        <w:snapToGrid w:val="0"/>
        <w:spacing w:line="570" w:lineRule="atLeast"/>
        <w:ind w:left="1043" w:hanging="420"/>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snapToGrid w:val="0"/>
          <w:color w:val="000000"/>
          <w:kern w:val="0"/>
          <w:sz w:val="32"/>
          <w:szCs w:val="32"/>
        </w:rPr>
        <w:t>（六）因特殊情况需要组织异地评估的，可视情况安排。</w:t>
      </w:r>
    </w:p>
    <w:p w:rsidR="004F037D" w:rsidRPr="004F037D" w:rsidRDefault="004F037D" w:rsidP="004F037D">
      <w:pPr>
        <w:widowControl/>
        <w:tabs>
          <w:tab w:val="num" w:pos="0"/>
        </w:tabs>
        <w:snapToGrid w:val="0"/>
        <w:spacing w:line="570" w:lineRule="atLeast"/>
        <w:ind w:firstLine="630"/>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snapToGrid w:val="0"/>
          <w:color w:val="000000"/>
          <w:kern w:val="0"/>
          <w:sz w:val="32"/>
          <w:szCs w:val="32"/>
        </w:rPr>
        <w:t>（七）根据标后评估结果，对在招标投标活动中存在违法违规、失职渎职等行为的单位和个人要进行责任追究，具体办法详见附件二《江苏省房屋建筑和市政基础设施工程标后评估责任追究暂行规定》。</w:t>
      </w:r>
    </w:p>
    <w:p w:rsidR="004F037D" w:rsidRPr="004F037D" w:rsidRDefault="004F037D" w:rsidP="004F037D">
      <w:pPr>
        <w:widowControl/>
        <w:tabs>
          <w:tab w:val="num" w:pos="0"/>
        </w:tabs>
        <w:snapToGrid w:val="0"/>
        <w:spacing w:line="570" w:lineRule="atLeast"/>
        <w:ind w:firstLine="630"/>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snapToGrid w:val="0"/>
          <w:color w:val="000000"/>
          <w:kern w:val="0"/>
          <w:sz w:val="32"/>
          <w:szCs w:val="32"/>
        </w:rPr>
        <w:lastRenderedPageBreak/>
        <w:t>（八）标后评估工作相关费用由组织实施部门负责落实。标后评估评审费标准为4个小时以内为800元/人次，超过4小时每小时增加100元。</w:t>
      </w:r>
    </w:p>
    <w:p w:rsidR="004F037D" w:rsidRPr="00DE5728" w:rsidRDefault="004B6519" w:rsidP="00014C9F">
      <w:pPr>
        <w:widowControl/>
        <w:snapToGrid w:val="0"/>
        <w:spacing w:line="570" w:lineRule="atLeast"/>
        <w:ind w:firstLine="624"/>
        <w:rPr>
          <w:rFonts w:ascii="黑体" w:eastAsia="黑体" w:hAnsi="黑体" w:cs="Times New Roman"/>
          <w:snapToGrid w:val="0"/>
          <w:color w:val="000000"/>
          <w:kern w:val="0"/>
          <w:sz w:val="32"/>
          <w:szCs w:val="32"/>
        </w:rPr>
      </w:pPr>
      <w:r w:rsidRPr="004B6519">
        <w:rPr>
          <w:rFonts w:ascii="黑体" w:eastAsia="黑体" w:hAnsi="黑体" w:cs="Times New Roman" w:hint="eastAsia"/>
          <w:snapToGrid w:val="0"/>
          <w:color w:val="000000"/>
          <w:kern w:val="0"/>
          <w:sz w:val="32"/>
          <w:szCs w:val="32"/>
        </w:rPr>
        <w:t>四、工作要求</w:t>
      </w:r>
    </w:p>
    <w:p w:rsidR="00BF0F8D" w:rsidRPr="004F037D" w:rsidRDefault="00BF0F8D" w:rsidP="00014C9F">
      <w:pPr>
        <w:widowControl/>
        <w:snapToGrid w:val="0"/>
        <w:spacing w:line="570" w:lineRule="atLeast"/>
        <w:ind w:firstLine="624"/>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snapToGrid w:val="0"/>
          <w:color w:val="000000"/>
          <w:kern w:val="0"/>
          <w:sz w:val="32"/>
          <w:szCs w:val="32"/>
        </w:rPr>
        <w:t>标后评估是由招投标行政监管部门委托标后评估委员会对已经完成招标的项目进行评审，系统、客观地评估招投标各方主体在招标投标活动中的行为。标后评估是招投标监管工作的延伸，是对招标投标活动过程的“回头看”，对有效规范招标投标活动各方主体行为，特别是对提升招标和评标工作质量，促进监管机制的完善具有重要作用。</w:t>
      </w:r>
    </w:p>
    <w:p w:rsidR="00222B64" w:rsidRDefault="004F037D">
      <w:pPr>
        <w:widowControl/>
        <w:snapToGrid w:val="0"/>
        <w:spacing w:line="570" w:lineRule="atLeast"/>
        <w:ind w:firstLine="624"/>
        <w:rPr>
          <w:rFonts w:ascii="宋体" w:eastAsia="宋体" w:hAnsi="宋体" w:cs="宋体"/>
          <w:color w:val="000000"/>
          <w:kern w:val="0"/>
          <w:sz w:val="18"/>
          <w:szCs w:val="18"/>
        </w:rPr>
      </w:pPr>
      <w:r w:rsidRPr="004F037D">
        <w:rPr>
          <w:rFonts w:ascii="方正仿宋_GBK" w:eastAsia="方正仿宋_GBK" w:hAnsi="Times New Roman" w:cs="Times New Roman" w:hint="eastAsia"/>
          <w:snapToGrid w:val="0"/>
          <w:color w:val="000000"/>
          <w:kern w:val="0"/>
          <w:sz w:val="32"/>
          <w:szCs w:val="32"/>
        </w:rPr>
        <w:t>各地住房城乡建设主管部门、招投标监管机构要充分认识开展招投标后评估工作的重要意义，</w:t>
      </w:r>
      <w:r w:rsidR="00DE5728">
        <w:rPr>
          <w:rFonts w:ascii="方正仿宋_GBK" w:eastAsia="方正仿宋_GBK" w:hAnsi="Times New Roman" w:cs="Times New Roman" w:hint="eastAsia"/>
          <w:snapToGrid w:val="0"/>
          <w:color w:val="000000"/>
          <w:kern w:val="0"/>
          <w:sz w:val="32"/>
          <w:szCs w:val="32"/>
        </w:rPr>
        <w:t>积极认真地组织好评标后评估工作。各地</w:t>
      </w:r>
      <w:r w:rsidR="004D7685">
        <w:rPr>
          <w:rFonts w:ascii="方正仿宋_GBK" w:eastAsia="方正仿宋_GBK" w:hAnsi="Times New Roman" w:cs="Times New Roman" w:hint="eastAsia"/>
          <w:snapToGrid w:val="0"/>
          <w:color w:val="000000"/>
          <w:kern w:val="0"/>
          <w:sz w:val="32"/>
          <w:szCs w:val="32"/>
        </w:rPr>
        <w:t>可结合当地实际，大胆创新，扩展标后评估的内容，同时</w:t>
      </w:r>
      <w:r w:rsidRPr="004F037D">
        <w:rPr>
          <w:rFonts w:ascii="方正仿宋_GBK" w:eastAsia="方正仿宋_GBK" w:hAnsi="Times New Roman" w:cs="Times New Roman" w:hint="eastAsia"/>
          <w:snapToGrid w:val="0"/>
          <w:color w:val="000000"/>
          <w:kern w:val="0"/>
          <w:sz w:val="32"/>
          <w:szCs w:val="32"/>
        </w:rPr>
        <w:t>加强与财政等有关部门的沟通和协调，</w:t>
      </w:r>
      <w:r w:rsidR="00B86DA4" w:rsidRPr="00B86DA4">
        <w:rPr>
          <w:rFonts w:ascii="方正仿宋_GBK" w:eastAsia="方正仿宋_GBK" w:hAnsi="Times New Roman" w:cs="Times New Roman" w:hint="eastAsia"/>
          <w:snapToGrid w:val="0"/>
          <w:color w:val="000000"/>
          <w:kern w:val="0"/>
          <w:sz w:val="32"/>
          <w:szCs w:val="32"/>
        </w:rPr>
        <w:t>确保标后评估工作保质保量地落到实处。</w:t>
      </w:r>
      <w:r w:rsidRPr="004F037D">
        <w:rPr>
          <w:rFonts w:ascii="方正仿宋_GBK" w:eastAsia="方正仿宋_GBK" w:hAnsi="Times New Roman" w:cs="Times New Roman" w:hint="eastAsia"/>
          <w:snapToGrid w:val="0"/>
          <w:color w:val="000000"/>
          <w:kern w:val="0"/>
          <w:sz w:val="32"/>
          <w:szCs w:val="32"/>
        </w:rPr>
        <w:t>省招标办将加强对</w:t>
      </w:r>
      <w:r w:rsidR="00014C9F">
        <w:rPr>
          <w:rFonts w:ascii="方正仿宋_GBK" w:eastAsia="方正仿宋_GBK" w:hAnsi="Times New Roman" w:cs="Times New Roman" w:hint="eastAsia"/>
          <w:snapToGrid w:val="0"/>
          <w:color w:val="000000"/>
          <w:kern w:val="0"/>
          <w:sz w:val="32"/>
          <w:szCs w:val="32"/>
        </w:rPr>
        <w:t>标后评估</w:t>
      </w:r>
      <w:r w:rsidRPr="004F037D">
        <w:rPr>
          <w:rFonts w:ascii="方正仿宋_GBK" w:eastAsia="方正仿宋_GBK" w:hAnsi="Times New Roman" w:cs="Times New Roman" w:hint="eastAsia"/>
          <w:snapToGrid w:val="0"/>
          <w:color w:val="000000"/>
          <w:kern w:val="0"/>
          <w:sz w:val="32"/>
          <w:szCs w:val="32"/>
        </w:rPr>
        <w:t>工作的宣传、培训和指导，及时解决</w:t>
      </w:r>
      <w:r w:rsidR="00014C9F">
        <w:rPr>
          <w:rFonts w:ascii="方正仿宋_GBK" w:eastAsia="方正仿宋_GBK" w:hAnsi="Times New Roman" w:cs="Times New Roman" w:hint="eastAsia"/>
          <w:snapToGrid w:val="0"/>
          <w:color w:val="000000"/>
          <w:kern w:val="0"/>
          <w:sz w:val="32"/>
          <w:szCs w:val="32"/>
        </w:rPr>
        <w:t>推进过程</w:t>
      </w:r>
      <w:r w:rsidRPr="004F037D">
        <w:rPr>
          <w:rFonts w:ascii="方正仿宋_GBK" w:eastAsia="方正仿宋_GBK" w:hAnsi="Times New Roman" w:cs="Times New Roman" w:hint="eastAsia"/>
          <w:snapToGrid w:val="0"/>
          <w:color w:val="000000"/>
          <w:kern w:val="0"/>
          <w:sz w:val="32"/>
          <w:szCs w:val="32"/>
        </w:rPr>
        <w:t>中遇到的矛盾和问题，努力通过标后评估工作，不断规范建设工程招投标市场秩序，切实保障招标投标活动公开、公平、公正。</w:t>
      </w:r>
    </w:p>
    <w:p w:rsidR="004F037D" w:rsidRPr="004F037D" w:rsidRDefault="004F037D" w:rsidP="00014C9F">
      <w:pPr>
        <w:widowControl/>
        <w:snapToGrid w:val="0"/>
        <w:spacing w:line="570" w:lineRule="atLeast"/>
        <w:ind w:firstLine="624"/>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snapToGrid w:val="0"/>
          <w:color w:val="000000"/>
          <w:kern w:val="0"/>
          <w:sz w:val="32"/>
          <w:szCs w:val="32"/>
        </w:rPr>
        <w:t>附件：</w:t>
      </w:r>
      <w:r w:rsidRPr="004F037D">
        <w:rPr>
          <w:rFonts w:ascii="Times New Roman" w:eastAsia="宋体" w:hAnsi="Times New Roman" w:cs="Times New Roman"/>
          <w:snapToGrid w:val="0"/>
          <w:color w:val="000000"/>
          <w:kern w:val="0"/>
          <w:sz w:val="32"/>
          <w:szCs w:val="32"/>
        </w:rPr>
        <w:t xml:space="preserve">1. </w:t>
      </w:r>
      <w:r w:rsidRPr="004F037D">
        <w:rPr>
          <w:rFonts w:ascii="方正仿宋_GBK" w:eastAsia="方正仿宋_GBK" w:hAnsi="Times New Roman" w:cs="Times New Roman" w:hint="eastAsia"/>
          <w:snapToGrid w:val="0"/>
          <w:color w:val="000000"/>
          <w:kern w:val="0"/>
          <w:sz w:val="32"/>
          <w:szCs w:val="32"/>
        </w:rPr>
        <w:t>江苏省房屋建筑和市政基础设施工程评标后评估工作实施细则</w:t>
      </w:r>
    </w:p>
    <w:p w:rsidR="008F5B0D" w:rsidRDefault="004F037D">
      <w:pPr>
        <w:widowControl/>
        <w:snapToGrid w:val="0"/>
        <w:spacing w:line="570" w:lineRule="atLeast"/>
        <w:ind w:firstLineChars="200" w:firstLine="640"/>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 xml:space="preserve">2. </w:t>
      </w:r>
      <w:r w:rsidRPr="004F037D">
        <w:rPr>
          <w:rFonts w:ascii="方正仿宋_GBK" w:eastAsia="方正仿宋_GBK" w:hAnsi="Times New Roman" w:cs="Times New Roman" w:hint="eastAsia"/>
          <w:snapToGrid w:val="0"/>
          <w:color w:val="000000"/>
          <w:kern w:val="0"/>
          <w:sz w:val="32"/>
          <w:szCs w:val="32"/>
        </w:rPr>
        <w:t>江苏省房屋建筑和市政基础设施工程评标后评估责任追究暂行规定</w:t>
      </w:r>
    </w:p>
    <w:p w:rsidR="004F037D" w:rsidRPr="004F037D" w:rsidRDefault="004F037D" w:rsidP="004F037D">
      <w:pPr>
        <w:widowControl/>
        <w:snapToGrid w:val="0"/>
        <w:spacing w:before="100" w:beforeAutospacing="1" w:after="100" w:afterAutospacing="1"/>
        <w:jc w:val="left"/>
        <w:rPr>
          <w:rFonts w:ascii="宋体" w:eastAsia="宋体" w:hAnsi="宋体" w:cs="宋体"/>
          <w:color w:val="000000"/>
          <w:kern w:val="0"/>
          <w:sz w:val="18"/>
          <w:szCs w:val="18"/>
        </w:rPr>
      </w:pPr>
      <w:r w:rsidRPr="004F037D">
        <w:rPr>
          <w:rFonts w:ascii="宋体" w:eastAsia="宋体" w:hAnsi="宋体" w:cs="宋体" w:hint="eastAsia"/>
          <w:color w:val="000000"/>
          <w:kern w:val="0"/>
          <w:sz w:val="18"/>
          <w:szCs w:val="18"/>
        </w:rPr>
        <w:t> </w:t>
      </w:r>
    </w:p>
    <w:p w:rsidR="004F037D" w:rsidRPr="004F037D" w:rsidRDefault="004F037D" w:rsidP="004F037D">
      <w:pPr>
        <w:widowControl/>
        <w:snapToGrid w:val="0"/>
        <w:spacing w:before="100" w:beforeAutospacing="1" w:after="100" w:afterAutospacing="1"/>
        <w:jc w:val="left"/>
        <w:rPr>
          <w:rFonts w:ascii="宋体" w:eastAsia="宋体" w:hAnsi="宋体" w:cs="宋体"/>
          <w:color w:val="000000"/>
          <w:kern w:val="0"/>
          <w:sz w:val="18"/>
          <w:szCs w:val="18"/>
        </w:rPr>
      </w:pPr>
      <w:r w:rsidRPr="004F037D">
        <w:rPr>
          <w:rFonts w:ascii="宋体" w:eastAsia="宋体" w:hAnsi="宋体" w:cs="宋体" w:hint="eastAsia"/>
          <w:color w:val="000000"/>
          <w:kern w:val="0"/>
          <w:sz w:val="18"/>
          <w:szCs w:val="18"/>
        </w:rPr>
        <w:t> </w:t>
      </w:r>
    </w:p>
    <w:p w:rsidR="004F037D" w:rsidRPr="004F037D" w:rsidRDefault="004F037D" w:rsidP="004F037D">
      <w:pPr>
        <w:widowControl/>
        <w:snapToGrid w:val="0"/>
        <w:spacing w:before="100" w:beforeAutospacing="1" w:after="100" w:afterAutospacing="1"/>
        <w:jc w:val="left"/>
        <w:rPr>
          <w:rFonts w:ascii="宋体" w:eastAsia="宋体" w:hAnsi="宋体" w:cs="宋体"/>
          <w:color w:val="000000"/>
          <w:kern w:val="0"/>
          <w:sz w:val="18"/>
          <w:szCs w:val="18"/>
        </w:rPr>
      </w:pPr>
      <w:r w:rsidRPr="004F037D">
        <w:rPr>
          <w:rFonts w:ascii="宋体" w:eastAsia="宋体" w:hAnsi="宋体" w:cs="宋体" w:hint="eastAsia"/>
          <w:color w:val="000000"/>
          <w:kern w:val="0"/>
          <w:sz w:val="18"/>
          <w:szCs w:val="18"/>
        </w:rPr>
        <w:lastRenderedPageBreak/>
        <w:t> </w:t>
      </w:r>
    </w:p>
    <w:p w:rsidR="004F037D" w:rsidRPr="004F037D" w:rsidRDefault="004F037D" w:rsidP="004F037D">
      <w:pPr>
        <w:widowControl/>
        <w:tabs>
          <w:tab w:val="left" w:pos="1442"/>
        </w:tabs>
        <w:snapToGrid w:val="0"/>
        <w:spacing w:line="570" w:lineRule="atLeast"/>
        <w:ind w:left="3045" w:right="105"/>
        <w:jc w:val="center"/>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snapToGrid w:val="0"/>
          <w:color w:val="000000"/>
          <w:kern w:val="0"/>
          <w:sz w:val="32"/>
          <w:szCs w:val="32"/>
        </w:rPr>
        <w:t>江苏省住房和城乡建设厅</w:t>
      </w:r>
    </w:p>
    <w:p w:rsidR="004F037D" w:rsidRPr="004F037D" w:rsidRDefault="00A14986" w:rsidP="004F037D">
      <w:pPr>
        <w:widowControl/>
        <w:snapToGrid w:val="0"/>
        <w:spacing w:before="100" w:beforeAutospacing="1" w:after="100" w:afterAutospacing="1"/>
        <w:jc w:val="center"/>
        <w:rPr>
          <w:rFonts w:ascii="宋体" w:eastAsia="宋体" w:hAnsi="宋体" w:cs="宋体"/>
          <w:color w:val="000000"/>
          <w:kern w:val="0"/>
          <w:sz w:val="18"/>
          <w:szCs w:val="18"/>
        </w:rPr>
      </w:pPr>
      <w:r>
        <w:rPr>
          <w:rFonts w:ascii="宋体" w:eastAsia="宋体" w:hAnsi="宋体" w:cs="宋体" w:hint="eastAsia"/>
          <w:snapToGrid w:val="0"/>
          <w:color w:val="000000"/>
          <w:kern w:val="0"/>
          <w:sz w:val="32"/>
          <w:szCs w:val="32"/>
        </w:rPr>
        <w:t xml:space="preserve">                </w:t>
      </w:r>
      <w:r w:rsidR="00D04841" w:rsidRPr="004F037D">
        <w:rPr>
          <w:rFonts w:ascii="宋体" w:eastAsia="宋体" w:hAnsi="宋体" w:cs="宋体" w:hint="eastAsia"/>
          <w:snapToGrid w:val="0"/>
          <w:color w:val="000000"/>
          <w:kern w:val="0"/>
          <w:sz w:val="32"/>
          <w:szCs w:val="32"/>
        </w:rPr>
        <w:t>2017</w:t>
      </w:r>
      <w:r w:rsidR="00D04841" w:rsidRPr="004F037D">
        <w:rPr>
          <w:rFonts w:ascii="方正仿宋_GBK" w:eastAsia="方正仿宋_GBK" w:hAnsi="宋体" w:cs="宋体" w:hint="eastAsia"/>
          <w:snapToGrid w:val="0"/>
          <w:color w:val="000000"/>
          <w:kern w:val="0"/>
          <w:sz w:val="32"/>
          <w:szCs w:val="32"/>
        </w:rPr>
        <w:t>年</w:t>
      </w:r>
      <w:r w:rsidR="00D04841">
        <w:rPr>
          <w:rFonts w:ascii="宋体" w:eastAsia="宋体" w:hAnsi="宋体" w:cs="宋体" w:hint="eastAsia"/>
          <w:snapToGrid w:val="0"/>
          <w:color w:val="000000"/>
          <w:kern w:val="0"/>
          <w:sz w:val="32"/>
          <w:szCs w:val="32"/>
        </w:rPr>
        <w:t>X</w:t>
      </w:r>
      <w:r w:rsidR="004F037D" w:rsidRPr="004F037D">
        <w:rPr>
          <w:rFonts w:ascii="方正仿宋_GBK" w:eastAsia="方正仿宋_GBK" w:hAnsi="宋体" w:cs="宋体" w:hint="eastAsia"/>
          <w:snapToGrid w:val="0"/>
          <w:color w:val="000000"/>
          <w:kern w:val="0"/>
          <w:sz w:val="32"/>
          <w:szCs w:val="32"/>
        </w:rPr>
        <w:t>月</w:t>
      </w:r>
      <w:r w:rsidR="00D04841">
        <w:rPr>
          <w:rFonts w:ascii="宋体" w:eastAsia="宋体" w:hAnsi="宋体" w:cs="宋体" w:hint="eastAsia"/>
          <w:snapToGrid w:val="0"/>
          <w:color w:val="000000"/>
          <w:kern w:val="0"/>
          <w:sz w:val="32"/>
          <w:szCs w:val="32"/>
        </w:rPr>
        <w:t>XX</w:t>
      </w:r>
      <w:r w:rsidR="004F037D" w:rsidRPr="004F037D">
        <w:rPr>
          <w:rFonts w:ascii="方正仿宋_GBK" w:eastAsia="方正仿宋_GBK" w:hAnsi="宋体" w:cs="宋体" w:hint="eastAsia"/>
          <w:snapToGrid w:val="0"/>
          <w:color w:val="000000"/>
          <w:kern w:val="0"/>
          <w:sz w:val="32"/>
          <w:szCs w:val="32"/>
        </w:rPr>
        <w:t>日</w:t>
      </w:r>
    </w:p>
    <w:p w:rsidR="004F037D" w:rsidRPr="004F037D" w:rsidRDefault="004F037D" w:rsidP="004F037D">
      <w:pPr>
        <w:widowControl/>
        <w:snapToGrid w:val="0"/>
        <w:spacing w:line="570" w:lineRule="atLeast"/>
        <w:rPr>
          <w:rFonts w:ascii="Times New Roman" w:eastAsia="宋体" w:hAnsi="Times New Roman" w:cs="Times New Roman"/>
          <w:color w:val="000000"/>
          <w:kern w:val="0"/>
          <w:szCs w:val="21"/>
        </w:rPr>
      </w:pPr>
      <w:r w:rsidRPr="004F037D">
        <w:rPr>
          <w:rFonts w:ascii="Times New Roman" w:eastAsia="宋体" w:hAnsi="Times New Roman" w:cs="Times New Roman"/>
          <w:color w:val="000000"/>
          <w:kern w:val="0"/>
          <w:sz w:val="32"/>
          <w:szCs w:val="32"/>
        </w:rPr>
        <w:br w:type="page"/>
      </w:r>
      <w:r w:rsidRPr="004F037D">
        <w:rPr>
          <w:rFonts w:ascii="方正黑体_GBK" w:eastAsia="方正黑体_GBK" w:hAnsi="Times New Roman" w:cs="Times New Roman" w:hint="eastAsia"/>
          <w:snapToGrid w:val="0"/>
          <w:color w:val="000000"/>
          <w:kern w:val="0"/>
          <w:sz w:val="32"/>
          <w:szCs w:val="32"/>
        </w:rPr>
        <w:lastRenderedPageBreak/>
        <w:t>附件1</w:t>
      </w:r>
    </w:p>
    <w:p w:rsidR="004F037D" w:rsidRPr="004F037D" w:rsidRDefault="004F037D" w:rsidP="004F037D">
      <w:pPr>
        <w:widowControl/>
        <w:snapToGrid w:val="0"/>
        <w:spacing w:line="570" w:lineRule="atLeast"/>
        <w:jc w:val="center"/>
        <w:rPr>
          <w:rFonts w:ascii="Times New Roman" w:eastAsia="宋体" w:hAnsi="Times New Roman" w:cs="Times New Roman"/>
          <w:color w:val="000000"/>
          <w:kern w:val="0"/>
          <w:szCs w:val="21"/>
        </w:rPr>
      </w:pPr>
      <w:r w:rsidRPr="004F037D">
        <w:rPr>
          <w:rFonts w:ascii="Times New Roman" w:eastAsia="宋体" w:hAnsi="Times New Roman" w:cs="Times New Roman"/>
          <w:color w:val="000000"/>
          <w:kern w:val="0"/>
          <w:szCs w:val="21"/>
        </w:rPr>
        <w:t> </w:t>
      </w:r>
    </w:p>
    <w:p w:rsidR="004F037D" w:rsidRPr="004F037D" w:rsidRDefault="004F037D" w:rsidP="004F037D">
      <w:pPr>
        <w:widowControl/>
        <w:snapToGrid w:val="0"/>
        <w:spacing w:line="570" w:lineRule="atLeast"/>
        <w:jc w:val="center"/>
        <w:rPr>
          <w:rFonts w:ascii="Times New Roman" w:eastAsia="宋体" w:hAnsi="Times New Roman" w:cs="Times New Roman"/>
          <w:color w:val="000000"/>
          <w:kern w:val="0"/>
          <w:szCs w:val="21"/>
        </w:rPr>
      </w:pPr>
      <w:r w:rsidRPr="004F037D">
        <w:rPr>
          <w:rFonts w:ascii="方正小标宋_GBK" w:eastAsia="方正小标宋_GBK" w:hAnsi="Times New Roman" w:cs="Times New Roman" w:hint="eastAsia"/>
          <w:snapToGrid w:val="0"/>
          <w:color w:val="000000"/>
          <w:kern w:val="0"/>
          <w:sz w:val="44"/>
          <w:szCs w:val="44"/>
        </w:rPr>
        <w:t>江苏省房屋建筑和市政基础设施工程</w:t>
      </w:r>
    </w:p>
    <w:p w:rsidR="004F037D" w:rsidRPr="004F037D" w:rsidRDefault="004F037D" w:rsidP="004F037D">
      <w:pPr>
        <w:widowControl/>
        <w:snapToGrid w:val="0"/>
        <w:spacing w:line="570" w:lineRule="atLeast"/>
        <w:jc w:val="center"/>
        <w:rPr>
          <w:rFonts w:ascii="Times New Roman" w:eastAsia="宋体" w:hAnsi="Times New Roman" w:cs="Times New Roman"/>
          <w:color w:val="000000"/>
          <w:kern w:val="0"/>
          <w:szCs w:val="21"/>
        </w:rPr>
      </w:pPr>
      <w:r w:rsidRPr="004F037D">
        <w:rPr>
          <w:rFonts w:ascii="方正小标宋_GBK" w:eastAsia="方正小标宋_GBK" w:hAnsi="Times New Roman" w:cs="Times New Roman" w:hint="eastAsia"/>
          <w:snapToGrid w:val="0"/>
          <w:color w:val="000000"/>
          <w:kern w:val="0"/>
          <w:sz w:val="44"/>
          <w:szCs w:val="44"/>
        </w:rPr>
        <w:t>评标后评估工作实施细则</w:t>
      </w:r>
      <w:r w:rsidR="00A14986" w:rsidRPr="00A14986">
        <w:rPr>
          <w:rFonts w:ascii="方正仿宋_GBK" w:eastAsia="方正仿宋_GBK" w:hAnsi="宋体" w:cs="宋体" w:hint="eastAsia"/>
          <w:snapToGrid w:val="0"/>
          <w:color w:val="000000"/>
          <w:kern w:val="0"/>
          <w:sz w:val="32"/>
          <w:szCs w:val="32"/>
        </w:rPr>
        <w:t>（</w:t>
      </w:r>
      <w:r w:rsidR="00A14986" w:rsidRPr="004B6519">
        <w:rPr>
          <w:rFonts w:ascii="方正仿宋_GBK" w:eastAsia="方正仿宋_GBK" w:hAnsi="宋体" w:cs="宋体" w:hint="eastAsia"/>
          <w:snapToGrid w:val="0"/>
          <w:color w:val="000000"/>
          <w:kern w:val="0"/>
          <w:sz w:val="32"/>
          <w:szCs w:val="32"/>
        </w:rPr>
        <w:t>征求意见稿</w:t>
      </w:r>
      <w:r w:rsidR="00A14986" w:rsidRPr="00A14986">
        <w:rPr>
          <w:rFonts w:ascii="方正仿宋_GBK" w:eastAsia="方正仿宋_GBK" w:hAnsi="宋体" w:cs="宋体" w:hint="eastAsia"/>
          <w:snapToGrid w:val="0"/>
          <w:color w:val="000000"/>
          <w:kern w:val="0"/>
          <w:sz w:val="32"/>
          <w:szCs w:val="32"/>
        </w:rPr>
        <w:t>）</w:t>
      </w:r>
    </w:p>
    <w:p w:rsidR="004F037D" w:rsidRPr="004F037D" w:rsidRDefault="004F037D" w:rsidP="004F037D">
      <w:pPr>
        <w:widowControl/>
        <w:snapToGrid w:val="0"/>
        <w:spacing w:line="570" w:lineRule="atLeast"/>
        <w:rPr>
          <w:rFonts w:ascii="Times New Roman" w:eastAsia="宋体" w:hAnsi="Times New Roman" w:cs="Times New Roman"/>
          <w:color w:val="000000"/>
          <w:kern w:val="0"/>
          <w:szCs w:val="21"/>
        </w:rPr>
      </w:pPr>
      <w:r w:rsidRPr="004F037D">
        <w:rPr>
          <w:rFonts w:ascii="Times New Roman" w:eastAsia="宋体" w:hAnsi="Times New Roman" w:cs="Times New Roman"/>
          <w:color w:val="000000"/>
          <w:kern w:val="0"/>
          <w:szCs w:val="21"/>
        </w:rPr>
        <w:t> </w:t>
      </w:r>
    </w:p>
    <w:p w:rsidR="004F037D" w:rsidRPr="00BF0F8D" w:rsidRDefault="004F037D" w:rsidP="00BF0F8D">
      <w:pPr>
        <w:widowControl/>
        <w:snapToGrid w:val="0"/>
        <w:spacing w:line="360" w:lineRule="auto"/>
        <w:ind w:firstLine="630"/>
        <w:rPr>
          <w:rFonts w:ascii="方正仿宋_GBK" w:eastAsia="方正仿宋_GBK" w:hAnsi="Times New Roman" w:cs="Times New Roman"/>
          <w:snapToGrid w:val="0"/>
          <w:color w:val="000000"/>
          <w:kern w:val="0"/>
          <w:sz w:val="32"/>
          <w:szCs w:val="32"/>
        </w:rPr>
      </w:pPr>
      <w:r w:rsidRPr="004F037D">
        <w:rPr>
          <w:rFonts w:ascii="方正仿宋_GBK" w:eastAsia="方正仿宋_GBK" w:hAnsi="Times New Roman" w:cs="Times New Roman" w:hint="eastAsia"/>
          <w:b/>
          <w:bCs/>
          <w:snapToGrid w:val="0"/>
          <w:color w:val="000000"/>
          <w:kern w:val="0"/>
          <w:sz w:val="32"/>
          <w:szCs w:val="32"/>
        </w:rPr>
        <w:t>第一条</w:t>
      </w:r>
      <w:r w:rsidRPr="004F037D">
        <w:rPr>
          <w:rFonts w:ascii="方正仿宋_GBK" w:eastAsia="方正仿宋_GBK" w:hAnsi="Times New Roman" w:cs="Times New Roman" w:hint="eastAsia"/>
          <w:snapToGrid w:val="0"/>
          <w:color w:val="000000"/>
          <w:kern w:val="0"/>
          <w:sz w:val="32"/>
          <w:szCs w:val="32"/>
        </w:rPr>
        <w:t>为进一步规范江苏省房屋建筑和市政基础设施工程项目标后评估活动，确保标后评估工作的科学性与合理性，根据国家、省招投标相关法律法规和</w:t>
      </w:r>
      <w:r w:rsidR="00BF0F8D" w:rsidRPr="004F037D">
        <w:rPr>
          <w:rFonts w:ascii="方正仿宋_GBK" w:eastAsia="方正仿宋_GBK" w:hAnsi="Times New Roman" w:cs="Times New Roman" w:hint="eastAsia"/>
          <w:snapToGrid w:val="0"/>
          <w:color w:val="000000"/>
          <w:kern w:val="0"/>
          <w:sz w:val="32"/>
          <w:szCs w:val="32"/>
        </w:rPr>
        <w:t>《</w:t>
      </w:r>
      <w:r w:rsidR="00BF0F8D" w:rsidRPr="00BF0F8D">
        <w:rPr>
          <w:rFonts w:ascii="方正仿宋_GBK" w:eastAsia="方正仿宋_GBK" w:hAnsi="Times New Roman" w:cs="Times New Roman" w:hint="eastAsia"/>
          <w:snapToGrid w:val="0"/>
          <w:color w:val="000000"/>
          <w:kern w:val="0"/>
          <w:sz w:val="32"/>
          <w:szCs w:val="32"/>
        </w:rPr>
        <w:t>省住房城乡建设厅关于在全省推进房屋建筑和市政基础设施工程评标后评估工作的通知</w:t>
      </w:r>
      <w:r w:rsidR="00BF0F8D" w:rsidRPr="004F037D">
        <w:rPr>
          <w:rFonts w:ascii="方正仿宋_GBK" w:eastAsia="方正仿宋_GBK" w:hAnsi="Times New Roman" w:cs="Times New Roman" w:hint="eastAsia"/>
          <w:snapToGrid w:val="0"/>
          <w:color w:val="000000"/>
          <w:kern w:val="0"/>
          <w:sz w:val="32"/>
          <w:szCs w:val="32"/>
        </w:rPr>
        <w:t>》</w:t>
      </w:r>
      <w:r w:rsidRPr="004F037D">
        <w:rPr>
          <w:rFonts w:ascii="方正仿宋_GBK" w:eastAsia="方正仿宋_GBK" w:hAnsi="Times New Roman" w:cs="Times New Roman" w:hint="eastAsia"/>
          <w:snapToGrid w:val="0"/>
          <w:color w:val="000000"/>
          <w:kern w:val="0"/>
          <w:sz w:val="32"/>
          <w:szCs w:val="32"/>
        </w:rPr>
        <w:t>，制订本实施细则。</w:t>
      </w:r>
    </w:p>
    <w:p w:rsidR="004F037D" w:rsidRPr="004F037D" w:rsidRDefault="004F037D" w:rsidP="004F037D">
      <w:pPr>
        <w:widowControl/>
        <w:snapToGrid w:val="0"/>
        <w:spacing w:line="360" w:lineRule="auto"/>
        <w:ind w:firstLine="630"/>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b/>
          <w:bCs/>
          <w:snapToGrid w:val="0"/>
          <w:color w:val="000000"/>
          <w:kern w:val="0"/>
          <w:sz w:val="32"/>
          <w:szCs w:val="32"/>
        </w:rPr>
        <w:t>第二条</w:t>
      </w:r>
      <w:r w:rsidRPr="004F037D">
        <w:rPr>
          <w:rFonts w:ascii="方正仿宋_GBK" w:eastAsia="方正仿宋_GBK" w:hAnsi="Times New Roman" w:cs="Times New Roman" w:hint="eastAsia"/>
          <w:snapToGrid w:val="0"/>
          <w:color w:val="000000"/>
          <w:kern w:val="0"/>
          <w:sz w:val="32"/>
          <w:szCs w:val="32"/>
        </w:rPr>
        <w:t>标后评估应通过定量和定性分析相结合的方式进行。标后评估委员会应对评标委员会成员的评标行为和项目的评标结果、招标人（招标代理）的招标行为、投标（申请）人的投标行为以及招投标监管部门监管行为规范性作出评估意见，同时对经评估发现的招标项目存在的问题提出改进措施和合理化建议。</w:t>
      </w:r>
    </w:p>
    <w:p w:rsidR="004F037D" w:rsidRPr="004F037D" w:rsidRDefault="004F037D" w:rsidP="004F037D">
      <w:pPr>
        <w:widowControl/>
        <w:snapToGrid w:val="0"/>
        <w:spacing w:line="360" w:lineRule="auto"/>
        <w:ind w:firstLine="630"/>
        <w:rPr>
          <w:rFonts w:ascii="Times New Roman" w:eastAsia="宋体" w:hAnsi="Times New Roman" w:cs="Times New Roman"/>
          <w:color w:val="000000"/>
          <w:kern w:val="0"/>
          <w:szCs w:val="21"/>
        </w:rPr>
      </w:pPr>
      <w:r w:rsidRPr="004F037D">
        <w:rPr>
          <w:rFonts w:ascii="Times New Roman" w:eastAsia="宋体" w:hAnsi="Times New Roman" w:cs="Times New Roman"/>
          <w:b/>
          <w:bCs/>
          <w:snapToGrid w:val="0"/>
          <w:color w:val="000000"/>
          <w:kern w:val="0"/>
          <w:sz w:val="32"/>
          <w:szCs w:val="32"/>
        </w:rPr>
        <w:t> </w:t>
      </w:r>
      <w:r w:rsidRPr="004F037D">
        <w:rPr>
          <w:rFonts w:ascii="方正仿宋_GBK" w:eastAsia="方正仿宋_GBK" w:hAnsi="Times New Roman" w:cs="Times New Roman" w:hint="eastAsia"/>
          <w:b/>
          <w:bCs/>
          <w:snapToGrid w:val="0"/>
          <w:color w:val="000000"/>
          <w:kern w:val="0"/>
          <w:sz w:val="32"/>
          <w:szCs w:val="32"/>
        </w:rPr>
        <w:t>第三条</w:t>
      </w:r>
      <w:r w:rsidRPr="004F037D">
        <w:rPr>
          <w:rFonts w:ascii="方正仿宋_GBK" w:eastAsia="方正仿宋_GBK" w:hAnsi="Times New Roman" w:cs="Times New Roman" w:hint="eastAsia"/>
          <w:snapToGrid w:val="0"/>
          <w:color w:val="000000"/>
          <w:kern w:val="0"/>
          <w:sz w:val="32"/>
          <w:szCs w:val="32"/>
        </w:rPr>
        <w:t>标后评估工作按下列程序进行：</w:t>
      </w:r>
    </w:p>
    <w:p w:rsidR="004F037D" w:rsidRPr="004F037D" w:rsidRDefault="004F037D" w:rsidP="004F037D">
      <w:pPr>
        <w:widowControl/>
        <w:tabs>
          <w:tab w:val="num" w:pos="0"/>
          <w:tab w:val="num" w:pos="1155"/>
        </w:tabs>
        <w:snapToGrid w:val="0"/>
        <w:spacing w:line="360" w:lineRule="auto"/>
        <w:ind w:firstLine="735"/>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（一）</w:t>
      </w:r>
      <w:r w:rsidRPr="004F037D">
        <w:rPr>
          <w:rFonts w:ascii="Times New Roman" w:eastAsia="宋体" w:hAnsi="Times New Roman" w:cs="Times New Roman"/>
          <w:snapToGrid w:val="0"/>
          <w:color w:val="000000"/>
          <w:kern w:val="0"/>
          <w:sz w:val="14"/>
          <w:szCs w:val="14"/>
        </w:rPr>
        <w:t> </w:t>
      </w:r>
      <w:r w:rsidRPr="004F037D">
        <w:rPr>
          <w:rFonts w:ascii="方正仿宋_GBK" w:eastAsia="方正仿宋_GBK" w:hAnsi="Times New Roman" w:cs="Times New Roman" w:hint="eastAsia"/>
          <w:snapToGrid w:val="0"/>
          <w:color w:val="000000"/>
          <w:kern w:val="0"/>
          <w:sz w:val="32"/>
          <w:szCs w:val="32"/>
        </w:rPr>
        <w:t>招投标监管机构首先确定被评估的项目，收集整理评估所需资料，并对相关资料进行暗标处理；</w:t>
      </w:r>
    </w:p>
    <w:p w:rsidR="004F037D" w:rsidRPr="004F037D" w:rsidRDefault="004F037D" w:rsidP="004F037D">
      <w:pPr>
        <w:widowControl/>
        <w:tabs>
          <w:tab w:val="num" w:pos="0"/>
          <w:tab w:val="num" w:pos="1155"/>
        </w:tabs>
        <w:snapToGrid w:val="0"/>
        <w:spacing w:line="360" w:lineRule="auto"/>
        <w:ind w:firstLine="735"/>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lastRenderedPageBreak/>
        <w:t>（二）</w:t>
      </w:r>
      <w:r w:rsidRPr="004F037D">
        <w:rPr>
          <w:rFonts w:ascii="Times New Roman" w:eastAsia="宋体" w:hAnsi="Times New Roman" w:cs="Times New Roman"/>
          <w:snapToGrid w:val="0"/>
          <w:color w:val="000000"/>
          <w:kern w:val="0"/>
          <w:sz w:val="14"/>
          <w:szCs w:val="14"/>
        </w:rPr>
        <w:t> </w:t>
      </w:r>
      <w:r w:rsidRPr="004F037D">
        <w:rPr>
          <w:rFonts w:ascii="方正仿宋_GBK" w:eastAsia="方正仿宋_GBK" w:hAnsi="Times New Roman" w:cs="Times New Roman" w:hint="eastAsia"/>
          <w:snapToGrid w:val="0"/>
          <w:color w:val="000000"/>
          <w:kern w:val="0"/>
          <w:sz w:val="32"/>
          <w:szCs w:val="32"/>
        </w:rPr>
        <w:t>招投标监管机构按照项目的类型，组建标后评估委员会；</w:t>
      </w:r>
    </w:p>
    <w:p w:rsidR="00F14340" w:rsidRDefault="004F037D" w:rsidP="004F037D">
      <w:pPr>
        <w:widowControl/>
        <w:tabs>
          <w:tab w:val="num" w:pos="-105"/>
          <w:tab w:val="num" w:pos="1155"/>
        </w:tabs>
        <w:snapToGrid w:val="0"/>
        <w:spacing w:line="360" w:lineRule="auto"/>
        <w:ind w:firstLine="735"/>
        <w:rPr>
          <w:rFonts w:ascii="方正仿宋_GBK" w:eastAsia="方正仿宋_GBK" w:hAnsi="Times New Roman" w:cs="Times New Roman"/>
          <w:snapToGrid w:val="0"/>
          <w:color w:val="000000"/>
          <w:kern w:val="0"/>
          <w:sz w:val="32"/>
          <w:szCs w:val="32"/>
        </w:rPr>
      </w:pPr>
      <w:r w:rsidRPr="004F037D">
        <w:rPr>
          <w:rFonts w:ascii="Times New Roman" w:eastAsia="宋体" w:hAnsi="Times New Roman" w:cs="Times New Roman"/>
          <w:snapToGrid w:val="0"/>
          <w:color w:val="000000"/>
          <w:kern w:val="0"/>
          <w:sz w:val="32"/>
          <w:szCs w:val="32"/>
        </w:rPr>
        <w:t>（三）</w:t>
      </w:r>
      <w:r w:rsidRPr="004F037D">
        <w:rPr>
          <w:rFonts w:ascii="方正仿宋_GBK" w:eastAsia="方正仿宋_GBK" w:hAnsi="Times New Roman" w:cs="Times New Roman" w:hint="eastAsia"/>
          <w:snapToGrid w:val="0"/>
          <w:color w:val="000000"/>
          <w:kern w:val="0"/>
          <w:sz w:val="32"/>
          <w:szCs w:val="32"/>
        </w:rPr>
        <w:t>评估</w:t>
      </w:r>
      <w:r w:rsidR="00F14340">
        <w:rPr>
          <w:rFonts w:ascii="方正仿宋_GBK" w:eastAsia="方正仿宋_GBK" w:hAnsi="Times New Roman" w:cs="Times New Roman" w:hint="eastAsia"/>
          <w:snapToGrid w:val="0"/>
          <w:color w:val="000000"/>
          <w:kern w:val="0"/>
          <w:sz w:val="32"/>
          <w:szCs w:val="32"/>
        </w:rPr>
        <w:t>前准备：</w:t>
      </w:r>
    </w:p>
    <w:p w:rsidR="00F14340" w:rsidRDefault="00F14340" w:rsidP="004F037D">
      <w:pPr>
        <w:widowControl/>
        <w:tabs>
          <w:tab w:val="num" w:pos="-105"/>
          <w:tab w:val="num" w:pos="1155"/>
        </w:tabs>
        <w:snapToGrid w:val="0"/>
        <w:spacing w:line="360" w:lineRule="auto"/>
        <w:ind w:firstLine="735"/>
        <w:rPr>
          <w:rFonts w:ascii="方正仿宋_GBK" w:eastAsia="方正仿宋_GBK" w:hAnsi="Times New Roman" w:cs="Times New Roman"/>
          <w:snapToGrid w:val="0"/>
          <w:color w:val="000000"/>
          <w:kern w:val="0"/>
          <w:sz w:val="32"/>
          <w:szCs w:val="32"/>
        </w:rPr>
      </w:pPr>
      <w:r>
        <w:rPr>
          <w:rFonts w:ascii="方正仿宋_GBK" w:eastAsia="方正仿宋_GBK" w:hAnsi="Times New Roman" w:cs="Times New Roman" w:hint="eastAsia"/>
          <w:snapToGrid w:val="0"/>
          <w:color w:val="000000"/>
          <w:kern w:val="0"/>
          <w:sz w:val="32"/>
          <w:szCs w:val="32"/>
        </w:rPr>
        <w:t>1.</w:t>
      </w:r>
      <w:r w:rsidR="004F037D" w:rsidRPr="004F037D">
        <w:rPr>
          <w:rFonts w:ascii="方正仿宋_GBK" w:eastAsia="方正仿宋_GBK" w:hAnsi="Times New Roman" w:cs="Times New Roman" w:hint="eastAsia"/>
          <w:snapToGrid w:val="0"/>
          <w:color w:val="000000"/>
          <w:kern w:val="0"/>
          <w:sz w:val="32"/>
          <w:szCs w:val="32"/>
        </w:rPr>
        <w:t>核查标后评估专家身份</w:t>
      </w:r>
      <w:r>
        <w:rPr>
          <w:rFonts w:ascii="方正仿宋_GBK" w:eastAsia="方正仿宋_GBK" w:hAnsi="Times New Roman" w:cs="Times New Roman" w:hint="eastAsia"/>
          <w:snapToGrid w:val="0"/>
          <w:color w:val="000000"/>
          <w:kern w:val="0"/>
          <w:sz w:val="32"/>
          <w:szCs w:val="32"/>
        </w:rPr>
        <w:t>;</w:t>
      </w:r>
    </w:p>
    <w:p w:rsidR="00F14340" w:rsidRDefault="00F14340" w:rsidP="004F037D">
      <w:pPr>
        <w:widowControl/>
        <w:tabs>
          <w:tab w:val="num" w:pos="-105"/>
          <w:tab w:val="num" w:pos="1155"/>
        </w:tabs>
        <w:snapToGrid w:val="0"/>
        <w:spacing w:line="360" w:lineRule="auto"/>
        <w:ind w:firstLine="735"/>
        <w:rPr>
          <w:rFonts w:ascii="方正仿宋_GBK" w:eastAsia="方正仿宋_GBK" w:hAnsi="Times New Roman" w:cs="Times New Roman"/>
          <w:snapToGrid w:val="0"/>
          <w:color w:val="000000"/>
          <w:kern w:val="0"/>
          <w:sz w:val="32"/>
          <w:szCs w:val="32"/>
        </w:rPr>
      </w:pPr>
      <w:r>
        <w:rPr>
          <w:rFonts w:ascii="方正仿宋_GBK" w:eastAsia="方正仿宋_GBK" w:hAnsi="Times New Roman" w:cs="Times New Roman" w:hint="eastAsia"/>
          <w:snapToGrid w:val="0"/>
          <w:color w:val="000000"/>
          <w:kern w:val="0"/>
          <w:sz w:val="32"/>
          <w:szCs w:val="32"/>
        </w:rPr>
        <w:t>2.</w:t>
      </w:r>
      <w:r w:rsidR="00B86DA4">
        <w:rPr>
          <w:rFonts w:ascii="方正仿宋_GBK" w:eastAsia="方正仿宋_GBK" w:hAnsi="Times New Roman" w:cs="Times New Roman" w:hint="eastAsia"/>
          <w:snapToGrid w:val="0"/>
          <w:color w:val="000000"/>
          <w:kern w:val="0"/>
          <w:sz w:val="32"/>
          <w:szCs w:val="32"/>
        </w:rPr>
        <w:t>介绍评估项目概况</w:t>
      </w:r>
      <w:r>
        <w:rPr>
          <w:rFonts w:ascii="方正仿宋_GBK" w:eastAsia="方正仿宋_GBK" w:hAnsi="Times New Roman" w:cs="Times New Roman" w:hint="eastAsia"/>
          <w:snapToGrid w:val="0"/>
          <w:color w:val="000000"/>
          <w:kern w:val="0"/>
          <w:sz w:val="32"/>
          <w:szCs w:val="32"/>
        </w:rPr>
        <w:t>;</w:t>
      </w:r>
    </w:p>
    <w:p w:rsidR="00F14340" w:rsidRDefault="00F14340" w:rsidP="004F037D">
      <w:pPr>
        <w:widowControl/>
        <w:tabs>
          <w:tab w:val="num" w:pos="-105"/>
          <w:tab w:val="num" w:pos="1155"/>
        </w:tabs>
        <w:snapToGrid w:val="0"/>
        <w:spacing w:line="360" w:lineRule="auto"/>
        <w:ind w:firstLine="735"/>
        <w:rPr>
          <w:rFonts w:ascii="方正仿宋_GBK" w:eastAsia="方正仿宋_GBK" w:hAnsi="Times New Roman" w:cs="Times New Roman"/>
          <w:snapToGrid w:val="0"/>
          <w:color w:val="000000"/>
          <w:kern w:val="0"/>
          <w:sz w:val="32"/>
          <w:szCs w:val="32"/>
        </w:rPr>
      </w:pPr>
      <w:r>
        <w:rPr>
          <w:rFonts w:ascii="方正仿宋_GBK" w:eastAsia="方正仿宋_GBK" w:hAnsi="Times New Roman" w:cs="Times New Roman" w:hint="eastAsia"/>
          <w:snapToGrid w:val="0"/>
          <w:color w:val="000000"/>
          <w:kern w:val="0"/>
          <w:sz w:val="32"/>
          <w:szCs w:val="32"/>
        </w:rPr>
        <w:t>3.</w:t>
      </w:r>
      <w:r w:rsidR="00B86DA4">
        <w:rPr>
          <w:rFonts w:ascii="方正仿宋_GBK" w:eastAsia="方正仿宋_GBK" w:hAnsi="Times New Roman" w:cs="Times New Roman" w:hint="eastAsia"/>
          <w:snapToGrid w:val="0"/>
          <w:color w:val="000000"/>
          <w:kern w:val="0"/>
          <w:sz w:val="32"/>
          <w:szCs w:val="32"/>
        </w:rPr>
        <w:t>对</w:t>
      </w:r>
      <w:r w:rsidR="00BF0F8D">
        <w:rPr>
          <w:rFonts w:ascii="方正仿宋_GBK" w:eastAsia="方正仿宋_GBK" w:hAnsi="Times New Roman" w:cs="Times New Roman" w:hint="eastAsia"/>
          <w:snapToGrid w:val="0"/>
          <w:color w:val="000000"/>
          <w:kern w:val="0"/>
          <w:sz w:val="32"/>
          <w:szCs w:val="32"/>
        </w:rPr>
        <w:t>专家</w:t>
      </w:r>
      <w:r w:rsidR="00B86DA4">
        <w:rPr>
          <w:rFonts w:ascii="方正仿宋_GBK" w:eastAsia="方正仿宋_GBK" w:hAnsi="Times New Roman" w:cs="Times New Roman" w:hint="eastAsia"/>
          <w:snapToGrid w:val="0"/>
          <w:color w:val="000000"/>
          <w:kern w:val="0"/>
          <w:sz w:val="32"/>
          <w:szCs w:val="32"/>
        </w:rPr>
        <w:t>进行</w:t>
      </w:r>
      <w:r w:rsidR="00BF0F8D">
        <w:rPr>
          <w:rFonts w:ascii="方正仿宋_GBK" w:eastAsia="方正仿宋_GBK" w:hAnsi="Times New Roman" w:cs="Times New Roman" w:hint="eastAsia"/>
          <w:snapToGrid w:val="0"/>
          <w:color w:val="000000"/>
          <w:kern w:val="0"/>
          <w:sz w:val="32"/>
          <w:szCs w:val="32"/>
        </w:rPr>
        <w:t>针对性</w:t>
      </w:r>
      <w:r w:rsidR="00B86DA4">
        <w:rPr>
          <w:rFonts w:ascii="方正仿宋_GBK" w:eastAsia="方正仿宋_GBK" w:hAnsi="Times New Roman" w:cs="Times New Roman" w:hint="eastAsia"/>
          <w:snapToGrid w:val="0"/>
          <w:color w:val="000000"/>
          <w:kern w:val="0"/>
          <w:sz w:val="32"/>
          <w:szCs w:val="32"/>
        </w:rPr>
        <w:t>培训</w:t>
      </w:r>
      <w:r w:rsidR="001B5CED">
        <w:rPr>
          <w:rFonts w:ascii="方正仿宋_GBK" w:eastAsia="方正仿宋_GBK" w:hAnsi="Times New Roman" w:cs="Times New Roman" w:hint="eastAsia"/>
          <w:snapToGrid w:val="0"/>
          <w:color w:val="000000"/>
          <w:kern w:val="0"/>
          <w:sz w:val="32"/>
          <w:szCs w:val="32"/>
        </w:rPr>
        <w:t>及保密教育</w:t>
      </w:r>
      <w:r>
        <w:rPr>
          <w:rFonts w:ascii="方正仿宋_GBK" w:eastAsia="方正仿宋_GBK" w:hAnsi="Times New Roman" w:cs="Times New Roman" w:hint="eastAsia"/>
          <w:snapToGrid w:val="0"/>
          <w:color w:val="000000"/>
          <w:kern w:val="0"/>
          <w:sz w:val="32"/>
          <w:szCs w:val="32"/>
        </w:rPr>
        <w:t>;</w:t>
      </w:r>
    </w:p>
    <w:p w:rsidR="004F037D" w:rsidRPr="004F037D" w:rsidRDefault="001B5CED" w:rsidP="004F037D">
      <w:pPr>
        <w:widowControl/>
        <w:tabs>
          <w:tab w:val="num" w:pos="-105"/>
          <w:tab w:val="num" w:pos="1155"/>
        </w:tabs>
        <w:snapToGrid w:val="0"/>
        <w:spacing w:line="360" w:lineRule="auto"/>
        <w:ind w:firstLine="735"/>
        <w:rPr>
          <w:rFonts w:ascii="Times New Roman" w:eastAsia="宋体" w:hAnsi="Times New Roman" w:cs="Times New Roman"/>
          <w:color w:val="000000"/>
          <w:kern w:val="0"/>
          <w:szCs w:val="21"/>
        </w:rPr>
      </w:pPr>
      <w:r>
        <w:rPr>
          <w:rFonts w:ascii="方正仿宋_GBK" w:eastAsia="方正仿宋_GBK" w:hAnsi="Times New Roman" w:cs="Times New Roman" w:hint="eastAsia"/>
          <w:snapToGrid w:val="0"/>
          <w:color w:val="000000"/>
          <w:kern w:val="0"/>
          <w:sz w:val="32"/>
          <w:szCs w:val="32"/>
        </w:rPr>
        <w:t>4</w:t>
      </w:r>
      <w:r w:rsidR="0003680B">
        <w:rPr>
          <w:rFonts w:ascii="方正仿宋_GBK" w:eastAsia="方正仿宋_GBK" w:hAnsi="Times New Roman" w:cs="Times New Roman" w:hint="eastAsia"/>
          <w:snapToGrid w:val="0"/>
          <w:color w:val="000000"/>
          <w:kern w:val="0"/>
          <w:sz w:val="32"/>
          <w:szCs w:val="32"/>
        </w:rPr>
        <w:t>.</w:t>
      </w:r>
      <w:r w:rsidR="004F037D" w:rsidRPr="004F037D">
        <w:rPr>
          <w:rFonts w:ascii="方正仿宋_GBK" w:eastAsia="方正仿宋_GBK" w:hAnsi="Times New Roman" w:cs="Times New Roman" w:hint="eastAsia"/>
          <w:snapToGrid w:val="0"/>
          <w:color w:val="000000"/>
          <w:kern w:val="0"/>
          <w:sz w:val="32"/>
          <w:szCs w:val="32"/>
        </w:rPr>
        <w:t>标后评估委员会推荐确定标后评估委员会的组长；</w:t>
      </w:r>
    </w:p>
    <w:p w:rsidR="004F037D" w:rsidRPr="004F037D" w:rsidRDefault="004F037D" w:rsidP="004F037D">
      <w:pPr>
        <w:widowControl/>
        <w:tabs>
          <w:tab w:val="num" w:pos="0"/>
          <w:tab w:val="num" w:pos="1155"/>
        </w:tabs>
        <w:snapToGrid w:val="0"/>
        <w:spacing w:line="360" w:lineRule="auto"/>
        <w:ind w:firstLine="735"/>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（四）</w:t>
      </w:r>
      <w:r w:rsidRPr="004F037D">
        <w:rPr>
          <w:rFonts w:ascii="Times New Roman" w:eastAsia="宋体" w:hAnsi="Times New Roman" w:cs="Times New Roman"/>
          <w:snapToGrid w:val="0"/>
          <w:color w:val="000000"/>
          <w:kern w:val="0"/>
          <w:sz w:val="14"/>
          <w:szCs w:val="14"/>
        </w:rPr>
        <w:t> </w:t>
      </w:r>
      <w:r w:rsidRPr="004F037D">
        <w:rPr>
          <w:rFonts w:ascii="方正仿宋_GBK" w:eastAsia="方正仿宋_GBK" w:hAnsi="Times New Roman" w:cs="Times New Roman" w:hint="eastAsia"/>
          <w:snapToGrid w:val="0"/>
          <w:color w:val="000000"/>
          <w:kern w:val="0"/>
          <w:sz w:val="32"/>
          <w:szCs w:val="32"/>
        </w:rPr>
        <w:t>标后评估专家核查相关资料，对评标委员会成员进行初步评估；</w:t>
      </w:r>
    </w:p>
    <w:p w:rsidR="004F037D" w:rsidRPr="004F037D" w:rsidRDefault="004F037D" w:rsidP="004F037D">
      <w:pPr>
        <w:widowControl/>
        <w:tabs>
          <w:tab w:val="num" w:pos="0"/>
          <w:tab w:val="num" w:pos="1155"/>
        </w:tabs>
        <w:snapToGrid w:val="0"/>
        <w:spacing w:line="360" w:lineRule="auto"/>
        <w:ind w:firstLine="735"/>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（五）</w:t>
      </w:r>
      <w:r w:rsidRPr="004F037D">
        <w:rPr>
          <w:rFonts w:ascii="方正仿宋_GBK" w:eastAsia="方正仿宋_GBK" w:hAnsi="Times New Roman" w:cs="Times New Roman" w:hint="eastAsia"/>
          <w:snapToGrid w:val="0"/>
          <w:color w:val="000000"/>
          <w:kern w:val="0"/>
          <w:sz w:val="32"/>
          <w:szCs w:val="32"/>
        </w:rPr>
        <w:t>初步评估通过的，需采用定量的方法对评标委员会成员的评标行为进行量化评估，形成评估结论（即评估报告，详见附表），并由全体标后评估委员会成员签字确认。</w:t>
      </w:r>
    </w:p>
    <w:p w:rsidR="004F037D" w:rsidRPr="004F037D" w:rsidRDefault="004F037D" w:rsidP="004F037D">
      <w:pPr>
        <w:widowControl/>
        <w:snapToGrid w:val="0"/>
        <w:spacing w:line="360" w:lineRule="auto"/>
        <w:ind w:firstLine="630"/>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b/>
          <w:bCs/>
          <w:snapToGrid w:val="0"/>
          <w:color w:val="000000"/>
          <w:kern w:val="0"/>
          <w:sz w:val="32"/>
          <w:szCs w:val="32"/>
        </w:rPr>
        <w:t>第四条</w:t>
      </w:r>
      <w:r w:rsidRPr="004F037D">
        <w:rPr>
          <w:rFonts w:ascii="方正仿宋_GBK" w:eastAsia="方正仿宋_GBK" w:hAnsi="Times New Roman" w:cs="Times New Roman" w:hint="eastAsia"/>
          <w:snapToGrid w:val="0"/>
          <w:color w:val="000000"/>
          <w:kern w:val="0"/>
          <w:sz w:val="32"/>
          <w:szCs w:val="32"/>
        </w:rPr>
        <w:t>标后评估委员会先对评标委员会成员的下列情形进行定性的初步评估。</w:t>
      </w:r>
    </w:p>
    <w:p w:rsidR="004F037D" w:rsidRPr="004F037D" w:rsidRDefault="004F037D" w:rsidP="004F037D">
      <w:pPr>
        <w:widowControl/>
        <w:tabs>
          <w:tab w:val="num" w:pos="1043"/>
        </w:tabs>
        <w:snapToGrid w:val="0"/>
        <w:spacing w:line="360" w:lineRule="auto"/>
        <w:ind w:left="1043" w:hanging="420"/>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（一）</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评标委员会成员应当回避的，是否主动申请回避。</w:t>
      </w:r>
    </w:p>
    <w:p w:rsidR="004F037D" w:rsidRPr="004F037D" w:rsidRDefault="004F037D" w:rsidP="004F037D">
      <w:pPr>
        <w:widowControl/>
        <w:tabs>
          <w:tab w:val="num" w:pos="1043"/>
        </w:tabs>
        <w:snapToGrid w:val="0"/>
        <w:spacing w:line="360" w:lineRule="auto"/>
        <w:ind w:left="1043" w:hanging="420"/>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（二）</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依法应当否决的投标是否提出否决意见。</w:t>
      </w:r>
    </w:p>
    <w:p w:rsidR="004F037D" w:rsidRPr="004F037D" w:rsidRDefault="004F037D" w:rsidP="004F037D">
      <w:pPr>
        <w:widowControl/>
        <w:tabs>
          <w:tab w:val="num" w:pos="1043"/>
        </w:tabs>
        <w:snapToGrid w:val="0"/>
        <w:spacing w:line="360" w:lineRule="auto"/>
        <w:ind w:left="1043" w:hanging="420"/>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（三）</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评标活动是否严重违背法律法规和招标文件。</w:t>
      </w:r>
    </w:p>
    <w:p w:rsidR="004F037D" w:rsidRPr="004F037D" w:rsidRDefault="004F037D" w:rsidP="004F037D">
      <w:pPr>
        <w:widowControl/>
        <w:tabs>
          <w:tab w:val="num" w:pos="0"/>
        </w:tabs>
        <w:snapToGrid w:val="0"/>
        <w:spacing w:line="360" w:lineRule="auto"/>
        <w:ind w:firstLine="623"/>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（四）</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评标专家个人评分与其他成员存在重大分歧是否作出书面说明，或者虽做出书面说明但能否合理解释。</w:t>
      </w:r>
    </w:p>
    <w:p w:rsidR="004F037D" w:rsidRPr="004F037D" w:rsidRDefault="004F037D" w:rsidP="004F037D">
      <w:pPr>
        <w:widowControl/>
        <w:tabs>
          <w:tab w:val="num" w:pos="1043"/>
        </w:tabs>
        <w:snapToGrid w:val="0"/>
        <w:spacing w:line="360" w:lineRule="auto"/>
        <w:ind w:left="1043" w:hanging="420"/>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（五）</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应当启动澄清、说明和补正程序的是否启动。</w:t>
      </w:r>
    </w:p>
    <w:p w:rsidR="004F037D" w:rsidRPr="004F037D" w:rsidRDefault="004F037D" w:rsidP="004F037D">
      <w:pPr>
        <w:widowControl/>
        <w:tabs>
          <w:tab w:val="num" w:pos="1043"/>
        </w:tabs>
        <w:snapToGrid w:val="0"/>
        <w:spacing w:line="360" w:lineRule="auto"/>
        <w:ind w:left="1043" w:hanging="420"/>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lastRenderedPageBreak/>
        <w:t>（六）</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是否独立评审或抄袭其他专家打分结果。</w:t>
      </w:r>
    </w:p>
    <w:p w:rsidR="004F037D" w:rsidRPr="004F037D" w:rsidRDefault="004F037D" w:rsidP="004F037D">
      <w:pPr>
        <w:widowControl/>
        <w:tabs>
          <w:tab w:val="num" w:pos="0"/>
        </w:tabs>
        <w:snapToGrid w:val="0"/>
        <w:spacing w:line="360" w:lineRule="auto"/>
        <w:ind w:firstLine="623"/>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（七）</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是否应当发现而未发现投标文件重大偏差，影响评标结果。</w:t>
      </w:r>
    </w:p>
    <w:p w:rsidR="004F037D" w:rsidRPr="004F037D" w:rsidRDefault="004F037D" w:rsidP="004F037D">
      <w:pPr>
        <w:widowControl/>
        <w:tabs>
          <w:tab w:val="num" w:pos="0"/>
        </w:tabs>
        <w:snapToGrid w:val="0"/>
        <w:spacing w:line="360" w:lineRule="auto"/>
        <w:ind w:firstLine="623"/>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（八）</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是否存在其他严重影响招标投标活动公开、公平、公正的行为。</w:t>
      </w:r>
    </w:p>
    <w:p w:rsidR="004F037D" w:rsidRPr="004F037D" w:rsidRDefault="004F037D" w:rsidP="004F037D">
      <w:pPr>
        <w:widowControl/>
        <w:snapToGrid w:val="0"/>
        <w:spacing w:line="360" w:lineRule="auto"/>
        <w:ind w:firstLine="630"/>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b/>
          <w:bCs/>
          <w:snapToGrid w:val="0"/>
          <w:color w:val="000000"/>
          <w:kern w:val="0"/>
          <w:sz w:val="32"/>
          <w:szCs w:val="32"/>
        </w:rPr>
        <w:t>第五条</w:t>
      </w:r>
      <w:r w:rsidRPr="004F037D">
        <w:rPr>
          <w:rFonts w:ascii="方正仿宋_GBK" w:eastAsia="方正仿宋_GBK" w:hAnsi="Times New Roman" w:cs="Times New Roman" w:hint="eastAsia"/>
          <w:snapToGrid w:val="0"/>
          <w:color w:val="000000"/>
          <w:kern w:val="0"/>
          <w:sz w:val="32"/>
          <w:szCs w:val="32"/>
        </w:rPr>
        <w:t>对未能全部通过本办法第四条规定的初步评估内容的，标后评估委员会对评标委员会成员的评标行为直接作出“不通过”的评估意见，并核实相关问题，对存在问题的责任方进行原因分析，形成评估结论，全体标后评估委员会成员签字确认。</w:t>
      </w:r>
    </w:p>
    <w:p w:rsidR="004F037D" w:rsidRPr="004F037D" w:rsidRDefault="004F037D" w:rsidP="004F037D">
      <w:pPr>
        <w:widowControl/>
        <w:snapToGrid w:val="0"/>
        <w:spacing w:line="360" w:lineRule="auto"/>
        <w:ind w:firstLine="630"/>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b/>
          <w:bCs/>
          <w:snapToGrid w:val="0"/>
          <w:color w:val="000000"/>
          <w:kern w:val="0"/>
          <w:sz w:val="32"/>
          <w:szCs w:val="32"/>
        </w:rPr>
        <w:t>第六条</w:t>
      </w:r>
      <w:r w:rsidRPr="004F037D">
        <w:rPr>
          <w:rFonts w:ascii="方正仿宋_GBK" w:eastAsia="方正仿宋_GBK" w:hAnsi="Times New Roman" w:cs="Times New Roman" w:hint="eastAsia"/>
          <w:snapToGrid w:val="0"/>
          <w:color w:val="000000"/>
          <w:kern w:val="0"/>
          <w:sz w:val="32"/>
          <w:szCs w:val="32"/>
        </w:rPr>
        <w:t>对通过本办法第四条规定的初步评估内容的项目，标后评估委员会应采用定量的方法，对评标委员会成员的评标行为进行综合评估打分。并根据对综合评估分的统计分析，对项目评标结果做出评估意见。综合评估分大于等于</w:t>
      </w:r>
      <w:r w:rsidRPr="004F037D">
        <w:rPr>
          <w:rFonts w:ascii="Times New Roman" w:eastAsia="宋体" w:hAnsi="Times New Roman" w:cs="Times New Roman"/>
          <w:snapToGrid w:val="0"/>
          <w:color w:val="000000"/>
          <w:kern w:val="0"/>
          <w:sz w:val="32"/>
          <w:szCs w:val="32"/>
        </w:rPr>
        <w:t>70</w:t>
      </w:r>
      <w:r w:rsidRPr="004F037D">
        <w:rPr>
          <w:rFonts w:ascii="方正仿宋_GBK" w:eastAsia="方正仿宋_GBK" w:hAnsi="Times New Roman" w:cs="Times New Roman" w:hint="eastAsia"/>
          <w:snapToGrid w:val="0"/>
          <w:color w:val="000000"/>
          <w:kern w:val="0"/>
          <w:sz w:val="32"/>
          <w:szCs w:val="32"/>
        </w:rPr>
        <w:t>分，评估意见为</w:t>
      </w:r>
      <w:r w:rsidRPr="004F037D">
        <w:rPr>
          <w:rFonts w:ascii="Times New Roman" w:eastAsia="宋体" w:hAnsi="Times New Roman" w:cs="Times New Roman"/>
          <w:snapToGrid w:val="0"/>
          <w:color w:val="000000"/>
          <w:kern w:val="0"/>
          <w:sz w:val="32"/>
          <w:szCs w:val="32"/>
        </w:rPr>
        <w:t>“</w:t>
      </w:r>
      <w:r w:rsidRPr="004F037D">
        <w:rPr>
          <w:rFonts w:ascii="方正仿宋_GBK" w:eastAsia="方正仿宋_GBK" w:hAnsi="Times New Roman" w:cs="Times New Roman" w:hint="eastAsia"/>
          <w:snapToGrid w:val="0"/>
          <w:color w:val="000000"/>
          <w:kern w:val="0"/>
          <w:sz w:val="32"/>
          <w:szCs w:val="32"/>
        </w:rPr>
        <w:t>通过</w:t>
      </w:r>
      <w:r w:rsidRPr="004F037D">
        <w:rPr>
          <w:rFonts w:ascii="Times New Roman" w:eastAsia="宋体" w:hAnsi="Times New Roman" w:cs="Times New Roman"/>
          <w:snapToGrid w:val="0"/>
          <w:color w:val="000000"/>
          <w:kern w:val="0"/>
          <w:sz w:val="32"/>
          <w:szCs w:val="32"/>
        </w:rPr>
        <w:t>”</w:t>
      </w:r>
      <w:r w:rsidRPr="004F037D">
        <w:rPr>
          <w:rFonts w:ascii="方正仿宋_GBK" w:eastAsia="方正仿宋_GBK" w:hAnsi="Times New Roman" w:cs="Times New Roman" w:hint="eastAsia"/>
          <w:snapToGrid w:val="0"/>
          <w:color w:val="000000"/>
          <w:kern w:val="0"/>
          <w:sz w:val="32"/>
          <w:szCs w:val="32"/>
        </w:rPr>
        <w:t>；综合评估分小于</w:t>
      </w:r>
      <w:r w:rsidRPr="004F037D">
        <w:rPr>
          <w:rFonts w:ascii="Times New Roman" w:eastAsia="宋体" w:hAnsi="Times New Roman" w:cs="Times New Roman"/>
          <w:snapToGrid w:val="0"/>
          <w:color w:val="000000"/>
          <w:kern w:val="0"/>
          <w:sz w:val="32"/>
          <w:szCs w:val="32"/>
        </w:rPr>
        <w:t>70</w:t>
      </w:r>
      <w:r w:rsidRPr="004F037D">
        <w:rPr>
          <w:rFonts w:ascii="方正仿宋_GBK" w:eastAsia="方正仿宋_GBK" w:hAnsi="Times New Roman" w:cs="Times New Roman" w:hint="eastAsia"/>
          <w:snapToGrid w:val="0"/>
          <w:color w:val="000000"/>
          <w:kern w:val="0"/>
          <w:sz w:val="32"/>
          <w:szCs w:val="32"/>
        </w:rPr>
        <w:t>分，评估意见为</w:t>
      </w:r>
      <w:r w:rsidRPr="004F037D">
        <w:rPr>
          <w:rFonts w:ascii="Times New Roman" w:eastAsia="宋体" w:hAnsi="Times New Roman" w:cs="Times New Roman"/>
          <w:snapToGrid w:val="0"/>
          <w:color w:val="000000"/>
          <w:kern w:val="0"/>
          <w:sz w:val="32"/>
          <w:szCs w:val="32"/>
        </w:rPr>
        <w:t>“</w:t>
      </w:r>
      <w:r w:rsidRPr="004F037D">
        <w:rPr>
          <w:rFonts w:ascii="方正仿宋_GBK" w:eastAsia="方正仿宋_GBK" w:hAnsi="Times New Roman" w:cs="Times New Roman" w:hint="eastAsia"/>
          <w:snapToGrid w:val="0"/>
          <w:color w:val="000000"/>
          <w:kern w:val="0"/>
          <w:sz w:val="32"/>
          <w:szCs w:val="32"/>
        </w:rPr>
        <w:t>不通过</w:t>
      </w:r>
      <w:r w:rsidRPr="004F037D">
        <w:rPr>
          <w:rFonts w:ascii="Times New Roman" w:eastAsia="宋体" w:hAnsi="Times New Roman" w:cs="Times New Roman"/>
          <w:snapToGrid w:val="0"/>
          <w:color w:val="000000"/>
          <w:kern w:val="0"/>
          <w:sz w:val="32"/>
          <w:szCs w:val="32"/>
        </w:rPr>
        <w:t>”</w:t>
      </w:r>
      <w:r w:rsidRPr="004F037D">
        <w:rPr>
          <w:rFonts w:ascii="方正仿宋_GBK" w:eastAsia="方正仿宋_GBK" w:hAnsi="Times New Roman" w:cs="Times New Roman" w:hint="eastAsia"/>
          <w:snapToGrid w:val="0"/>
          <w:color w:val="000000"/>
          <w:kern w:val="0"/>
          <w:sz w:val="32"/>
          <w:szCs w:val="32"/>
        </w:rPr>
        <w:t>。</w:t>
      </w:r>
    </w:p>
    <w:p w:rsidR="004F037D" w:rsidRPr="004F037D" w:rsidRDefault="004F037D" w:rsidP="004F037D">
      <w:pPr>
        <w:widowControl/>
        <w:snapToGrid w:val="0"/>
        <w:spacing w:line="360" w:lineRule="auto"/>
        <w:ind w:firstLine="630"/>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b/>
          <w:bCs/>
          <w:snapToGrid w:val="0"/>
          <w:color w:val="000000"/>
          <w:kern w:val="0"/>
          <w:sz w:val="32"/>
          <w:szCs w:val="32"/>
        </w:rPr>
        <w:t>第七条</w:t>
      </w:r>
      <w:r w:rsidRPr="004F037D">
        <w:rPr>
          <w:rFonts w:ascii="方正仿宋_GBK" w:eastAsia="方正仿宋_GBK" w:hAnsi="Times New Roman" w:cs="Times New Roman" w:hint="eastAsia"/>
          <w:snapToGrid w:val="0"/>
          <w:color w:val="000000"/>
          <w:kern w:val="0"/>
          <w:sz w:val="32"/>
          <w:szCs w:val="32"/>
        </w:rPr>
        <w:t>对评标委员会成员评标行为定量分析方法（综合评估打分）分为方法一和方法二。</w:t>
      </w:r>
      <w:r w:rsidR="001A0292">
        <w:rPr>
          <w:rFonts w:ascii="方正仿宋_GBK" w:eastAsia="方正仿宋_GBK" w:hAnsi="Times New Roman" w:cs="Times New Roman" w:hint="eastAsia"/>
          <w:snapToGrid w:val="0"/>
          <w:color w:val="000000"/>
          <w:kern w:val="0"/>
          <w:sz w:val="32"/>
          <w:szCs w:val="32"/>
        </w:rPr>
        <w:t>各地可根据实际选择其中任一方法。</w:t>
      </w:r>
    </w:p>
    <w:p w:rsidR="004F037D" w:rsidRPr="00740BF3" w:rsidRDefault="004F037D" w:rsidP="004F037D">
      <w:pPr>
        <w:widowControl/>
        <w:snapToGrid w:val="0"/>
        <w:spacing w:line="360" w:lineRule="auto"/>
        <w:ind w:firstLine="627"/>
        <w:rPr>
          <w:rFonts w:ascii="Times New Roman" w:eastAsia="宋体" w:hAnsi="Times New Roman" w:cs="Times New Roman"/>
          <w:kern w:val="0"/>
          <w:szCs w:val="21"/>
        </w:rPr>
      </w:pPr>
      <w:r w:rsidRPr="004F037D">
        <w:rPr>
          <w:rFonts w:ascii="方正仿宋_GBK" w:eastAsia="方正仿宋_GBK" w:hAnsi="Times New Roman" w:cs="Times New Roman" w:hint="eastAsia"/>
          <w:snapToGrid w:val="0"/>
          <w:color w:val="000000"/>
          <w:kern w:val="0"/>
          <w:sz w:val="32"/>
          <w:szCs w:val="32"/>
        </w:rPr>
        <w:lastRenderedPageBreak/>
        <w:t>方法一：综</w:t>
      </w:r>
      <w:r w:rsidRPr="00740BF3">
        <w:rPr>
          <w:rFonts w:ascii="方正仿宋_GBK" w:eastAsia="方正仿宋_GBK" w:hAnsi="Times New Roman" w:cs="Times New Roman" w:hint="eastAsia"/>
          <w:snapToGrid w:val="0"/>
          <w:kern w:val="0"/>
          <w:sz w:val="32"/>
          <w:szCs w:val="32"/>
        </w:rPr>
        <w:t>合评估分为</w:t>
      </w:r>
      <w:r w:rsidRPr="00740BF3">
        <w:rPr>
          <w:rFonts w:ascii="Times New Roman" w:eastAsia="宋体" w:hAnsi="Times New Roman" w:cs="Times New Roman"/>
          <w:snapToGrid w:val="0"/>
          <w:kern w:val="0"/>
          <w:sz w:val="32"/>
          <w:szCs w:val="32"/>
        </w:rPr>
        <w:t>100</w:t>
      </w:r>
      <w:r w:rsidRPr="00740BF3">
        <w:rPr>
          <w:rFonts w:ascii="方正仿宋_GBK" w:eastAsia="方正仿宋_GBK" w:hAnsi="Times New Roman" w:cs="Times New Roman" w:hint="eastAsia"/>
          <w:snapToGrid w:val="0"/>
          <w:kern w:val="0"/>
          <w:sz w:val="32"/>
          <w:szCs w:val="32"/>
        </w:rPr>
        <w:t>分，由评标行为规范性（</w:t>
      </w:r>
      <w:r w:rsidRPr="00740BF3">
        <w:rPr>
          <w:rFonts w:ascii="Times New Roman" w:eastAsia="宋体" w:hAnsi="Times New Roman" w:cs="Times New Roman"/>
          <w:snapToGrid w:val="0"/>
          <w:kern w:val="0"/>
          <w:sz w:val="32"/>
          <w:szCs w:val="32"/>
        </w:rPr>
        <w:t>N1=</w:t>
      </w:r>
      <w:r w:rsidR="005A5987">
        <w:rPr>
          <w:rFonts w:ascii="Times New Roman" w:eastAsia="宋体" w:hAnsi="Times New Roman" w:cs="Times New Roman" w:hint="eastAsia"/>
          <w:snapToGrid w:val="0"/>
          <w:kern w:val="0"/>
          <w:sz w:val="32"/>
          <w:szCs w:val="32"/>
        </w:rPr>
        <w:t>60</w:t>
      </w:r>
      <w:r w:rsidRPr="00740BF3">
        <w:rPr>
          <w:rFonts w:ascii="方正仿宋_GBK" w:eastAsia="方正仿宋_GBK" w:hAnsi="Times New Roman" w:cs="Times New Roman" w:hint="eastAsia"/>
          <w:snapToGrid w:val="0"/>
          <w:kern w:val="0"/>
          <w:sz w:val="32"/>
          <w:szCs w:val="32"/>
        </w:rPr>
        <w:t>分）、评标专业水平（</w:t>
      </w:r>
      <w:r w:rsidRPr="00740BF3">
        <w:rPr>
          <w:rFonts w:ascii="Times New Roman" w:eastAsia="宋体" w:hAnsi="Times New Roman" w:cs="Times New Roman"/>
          <w:snapToGrid w:val="0"/>
          <w:kern w:val="0"/>
          <w:sz w:val="32"/>
          <w:szCs w:val="32"/>
        </w:rPr>
        <w:t>N2=</w:t>
      </w:r>
      <w:r w:rsidR="005A5987">
        <w:rPr>
          <w:rFonts w:ascii="Times New Roman" w:eastAsia="宋体" w:hAnsi="Times New Roman" w:cs="Times New Roman" w:hint="eastAsia"/>
          <w:snapToGrid w:val="0"/>
          <w:kern w:val="0"/>
          <w:sz w:val="32"/>
          <w:szCs w:val="32"/>
        </w:rPr>
        <w:t>36</w:t>
      </w:r>
      <w:r w:rsidRPr="00740BF3">
        <w:rPr>
          <w:rFonts w:ascii="方正仿宋_GBK" w:eastAsia="方正仿宋_GBK" w:hAnsi="Times New Roman" w:cs="Times New Roman" w:hint="eastAsia"/>
          <w:snapToGrid w:val="0"/>
          <w:kern w:val="0"/>
          <w:sz w:val="32"/>
          <w:szCs w:val="32"/>
        </w:rPr>
        <w:t>分）、</w:t>
      </w:r>
      <w:r w:rsidR="00AD51DB" w:rsidRPr="00740BF3">
        <w:rPr>
          <w:rFonts w:ascii="方正仿宋_GBK" w:eastAsia="方正仿宋_GBK" w:hAnsi="Times New Roman" w:cs="Times New Roman" w:hint="eastAsia"/>
          <w:snapToGrid w:val="0"/>
          <w:kern w:val="0"/>
          <w:sz w:val="32"/>
          <w:szCs w:val="32"/>
        </w:rPr>
        <w:t>评标态度（</w:t>
      </w:r>
      <w:r w:rsidR="00AD51DB" w:rsidRPr="00740BF3">
        <w:rPr>
          <w:rFonts w:ascii="Times New Roman" w:eastAsia="宋体" w:hAnsi="Times New Roman" w:cs="Times New Roman"/>
          <w:snapToGrid w:val="0"/>
          <w:kern w:val="0"/>
          <w:sz w:val="32"/>
          <w:szCs w:val="32"/>
        </w:rPr>
        <w:t>N3=</w:t>
      </w:r>
      <w:r w:rsidR="006340AD" w:rsidRPr="00740BF3">
        <w:rPr>
          <w:rFonts w:ascii="Times New Roman" w:eastAsia="宋体" w:hAnsi="Times New Roman" w:cs="Times New Roman" w:hint="eastAsia"/>
          <w:snapToGrid w:val="0"/>
          <w:kern w:val="0"/>
          <w:sz w:val="32"/>
          <w:szCs w:val="32"/>
        </w:rPr>
        <w:t>4</w:t>
      </w:r>
      <w:r w:rsidR="00AD51DB" w:rsidRPr="00740BF3">
        <w:rPr>
          <w:rFonts w:ascii="方正仿宋_GBK" w:eastAsia="方正仿宋_GBK" w:hAnsi="Times New Roman" w:cs="Times New Roman" w:hint="eastAsia"/>
          <w:snapToGrid w:val="0"/>
          <w:kern w:val="0"/>
          <w:sz w:val="32"/>
          <w:szCs w:val="32"/>
        </w:rPr>
        <w:t>分）</w:t>
      </w:r>
      <w:r w:rsidRPr="00740BF3">
        <w:rPr>
          <w:rFonts w:ascii="方正仿宋_GBK" w:eastAsia="方正仿宋_GBK" w:hAnsi="Times New Roman" w:cs="Times New Roman" w:hint="eastAsia"/>
          <w:snapToGrid w:val="0"/>
          <w:kern w:val="0"/>
          <w:sz w:val="32"/>
          <w:szCs w:val="32"/>
        </w:rPr>
        <w:t>三部分内容组成。</w:t>
      </w:r>
    </w:p>
    <w:p w:rsidR="004F037D" w:rsidRPr="00740BF3" w:rsidRDefault="004F037D" w:rsidP="004F037D">
      <w:pPr>
        <w:widowControl/>
        <w:snapToGrid w:val="0"/>
        <w:spacing w:line="360" w:lineRule="auto"/>
        <w:ind w:firstLine="627"/>
        <w:rPr>
          <w:rFonts w:ascii="Times New Roman" w:eastAsia="宋体" w:hAnsi="Times New Roman" w:cs="Times New Roman"/>
          <w:kern w:val="0"/>
          <w:szCs w:val="21"/>
        </w:rPr>
      </w:pPr>
      <w:r w:rsidRPr="00740BF3">
        <w:rPr>
          <w:rFonts w:ascii="方正仿宋_GBK" w:eastAsia="方正仿宋_GBK" w:hAnsi="Times New Roman" w:cs="Times New Roman" w:hint="eastAsia"/>
          <w:snapToGrid w:val="0"/>
          <w:kern w:val="0"/>
          <w:sz w:val="32"/>
          <w:szCs w:val="32"/>
        </w:rPr>
        <w:t>综合评估分</w:t>
      </w:r>
      <w:r w:rsidRPr="00740BF3">
        <w:rPr>
          <w:rFonts w:ascii="Times New Roman" w:eastAsia="宋体" w:hAnsi="Times New Roman" w:cs="Times New Roman"/>
          <w:snapToGrid w:val="0"/>
          <w:kern w:val="0"/>
          <w:sz w:val="32"/>
          <w:szCs w:val="32"/>
        </w:rPr>
        <w:t>N= N1+N2+N3</w:t>
      </w:r>
      <w:r w:rsidRPr="00740BF3">
        <w:rPr>
          <w:rFonts w:ascii="方正仿宋_GBK" w:eastAsia="方正仿宋_GBK" w:hAnsi="Times New Roman" w:cs="Times New Roman" w:hint="eastAsia"/>
          <w:snapToGrid w:val="0"/>
          <w:kern w:val="0"/>
          <w:sz w:val="32"/>
          <w:szCs w:val="32"/>
        </w:rPr>
        <w:t>，</w:t>
      </w:r>
    </w:p>
    <w:p w:rsidR="004F037D" w:rsidRPr="00740BF3" w:rsidRDefault="004F037D" w:rsidP="004F037D">
      <w:pPr>
        <w:widowControl/>
        <w:snapToGrid w:val="0"/>
        <w:spacing w:line="360" w:lineRule="auto"/>
        <w:ind w:firstLine="627"/>
        <w:rPr>
          <w:rFonts w:ascii="Times New Roman" w:eastAsia="宋体" w:hAnsi="Times New Roman" w:cs="Times New Roman"/>
          <w:kern w:val="0"/>
          <w:szCs w:val="21"/>
        </w:rPr>
      </w:pPr>
      <w:r w:rsidRPr="00740BF3">
        <w:rPr>
          <w:rFonts w:ascii="方正仿宋_GBK" w:eastAsia="方正仿宋_GBK" w:hAnsi="Times New Roman" w:cs="Times New Roman" w:hint="eastAsia"/>
          <w:snapToGrid w:val="0"/>
          <w:kern w:val="0"/>
          <w:sz w:val="32"/>
          <w:szCs w:val="32"/>
        </w:rPr>
        <w:t>（一）评标行为规范性评估基本步骤：</w:t>
      </w:r>
    </w:p>
    <w:p w:rsidR="004F037D" w:rsidRPr="004F037D" w:rsidRDefault="004F037D" w:rsidP="004F037D">
      <w:pPr>
        <w:widowControl/>
        <w:snapToGrid w:val="0"/>
        <w:spacing w:line="360" w:lineRule="auto"/>
        <w:ind w:firstLine="627"/>
        <w:rPr>
          <w:rFonts w:ascii="Times New Roman" w:eastAsia="宋体" w:hAnsi="Times New Roman" w:cs="Times New Roman"/>
          <w:color w:val="000000"/>
          <w:kern w:val="0"/>
          <w:szCs w:val="21"/>
        </w:rPr>
      </w:pPr>
      <w:r w:rsidRPr="00740BF3">
        <w:rPr>
          <w:rFonts w:ascii="Times New Roman" w:eastAsia="宋体" w:hAnsi="Times New Roman" w:cs="Times New Roman"/>
          <w:snapToGrid w:val="0"/>
          <w:kern w:val="0"/>
          <w:sz w:val="32"/>
          <w:szCs w:val="32"/>
        </w:rPr>
        <w:t>1</w:t>
      </w:r>
      <w:r w:rsidRPr="00740BF3">
        <w:rPr>
          <w:rFonts w:ascii="方正仿宋_GBK" w:eastAsia="方正仿宋_GBK" w:hAnsi="Times New Roman" w:cs="Times New Roman" w:hint="eastAsia"/>
          <w:snapToGrid w:val="0"/>
          <w:kern w:val="0"/>
          <w:sz w:val="32"/>
          <w:szCs w:val="32"/>
        </w:rPr>
        <w:t>、标后评估委员会按原评标办法对技术标进行</w:t>
      </w:r>
      <w:r w:rsidRPr="004F037D">
        <w:rPr>
          <w:rFonts w:ascii="方正仿宋_GBK" w:eastAsia="方正仿宋_GBK" w:hAnsi="Times New Roman" w:cs="Times New Roman" w:hint="eastAsia"/>
          <w:snapToGrid w:val="0"/>
          <w:color w:val="000000"/>
          <w:kern w:val="0"/>
          <w:sz w:val="32"/>
          <w:szCs w:val="32"/>
        </w:rPr>
        <w:t>评审，给出技术分；</w:t>
      </w:r>
    </w:p>
    <w:p w:rsidR="004F037D" w:rsidRPr="004F037D" w:rsidRDefault="004F037D" w:rsidP="004F037D">
      <w:pPr>
        <w:widowControl/>
        <w:snapToGrid w:val="0"/>
        <w:spacing w:line="360" w:lineRule="auto"/>
        <w:ind w:firstLine="627"/>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2</w:t>
      </w:r>
      <w:r w:rsidRPr="004F037D">
        <w:rPr>
          <w:rFonts w:ascii="方正仿宋_GBK" w:eastAsia="方正仿宋_GBK" w:hAnsi="Times New Roman" w:cs="Times New Roman" w:hint="eastAsia"/>
          <w:snapToGrid w:val="0"/>
          <w:color w:val="000000"/>
          <w:kern w:val="0"/>
          <w:sz w:val="32"/>
          <w:szCs w:val="32"/>
        </w:rPr>
        <w:t>、计算量化指标：即评标委员会成员单独对技术标的评分相对于后评估委员会对技术标评分的偏差率的算术平均值</w:t>
      </w:r>
      <w:r w:rsidRPr="004F037D">
        <w:rPr>
          <w:rFonts w:ascii="Times New Roman" w:eastAsia="宋体" w:hAnsi="Times New Roman" w:cs="Times New Roman"/>
          <w:snapToGrid w:val="0"/>
          <w:color w:val="000000"/>
          <w:kern w:val="0"/>
          <w:sz w:val="32"/>
          <w:szCs w:val="32"/>
        </w:rPr>
        <w:t>X</w:t>
      </w:r>
      <w:r w:rsidRPr="004F037D">
        <w:rPr>
          <w:rFonts w:ascii="方正仿宋_GBK" w:eastAsia="方正仿宋_GBK" w:hAnsi="Times New Roman" w:cs="Times New Roman" w:hint="eastAsia"/>
          <w:snapToGrid w:val="0"/>
          <w:color w:val="000000"/>
          <w:kern w:val="0"/>
          <w:sz w:val="32"/>
          <w:szCs w:val="32"/>
        </w:rPr>
        <w:t>。</w:t>
      </w:r>
    </w:p>
    <w:p w:rsidR="004F037D" w:rsidRPr="004F037D" w:rsidRDefault="004F037D" w:rsidP="004F037D">
      <w:pPr>
        <w:widowControl/>
        <w:snapToGrid w:val="0"/>
        <w:spacing w:line="360" w:lineRule="auto"/>
        <w:ind w:firstLine="627"/>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snapToGrid w:val="0"/>
          <w:color w:val="000000"/>
          <w:kern w:val="0"/>
          <w:sz w:val="32"/>
          <w:szCs w:val="32"/>
        </w:rPr>
        <w:t>计算公式为：</w:t>
      </w:r>
    </w:p>
    <w:p w:rsidR="004F037D" w:rsidRPr="004F037D" w:rsidRDefault="004F037D" w:rsidP="004F037D">
      <w:pPr>
        <w:widowControl/>
        <w:snapToGrid w:val="0"/>
        <w:spacing w:line="360" w:lineRule="auto"/>
        <w:ind w:firstLine="627"/>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Xi=</w:t>
      </w:r>
      <w:r>
        <w:rPr>
          <w:rFonts w:ascii="Times New Roman" w:eastAsia="宋体" w:hAnsi="Times New Roman" w:cs="Times New Roman"/>
          <w:noProof/>
          <w:color w:val="000000"/>
          <w:kern w:val="0"/>
          <w:sz w:val="32"/>
          <w:szCs w:val="32"/>
        </w:rPr>
        <w:drawing>
          <wp:inline distT="0" distB="0" distL="0" distR="0">
            <wp:extent cx="4727575" cy="457200"/>
            <wp:effectExtent l="19050" t="0" r="0" b="0"/>
            <wp:docPr id="1" name="图片 1" descr="http://www.jszb.com.cn/JSZB/UploadFile/2017081518143682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szb.com.cn/JSZB/UploadFile/20170815181436820003.png"/>
                    <pic:cNvPicPr>
                      <a:picLocks noChangeAspect="1" noChangeArrowheads="1"/>
                    </pic:cNvPicPr>
                  </pic:nvPicPr>
                  <pic:blipFill>
                    <a:blip r:embed="rId6"/>
                    <a:srcRect/>
                    <a:stretch>
                      <a:fillRect/>
                    </a:stretch>
                  </pic:blipFill>
                  <pic:spPr bwMode="auto">
                    <a:xfrm>
                      <a:off x="0" y="0"/>
                      <a:ext cx="4727575" cy="457200"/>
                    </a:xfrm>
                    <a:prstGeom prst="rect">
                      <a:avLst/>
                    </a:prstGeom>
                    <a:noFill/>
                    <a:ln w="9525">
                      <a:noFill/>
                      <a:miter lim="800000"/>
                      <a:headEnd/>
                      <a:tailEnd/>
                    </a:ln>
                  </pic:spPr>
                </pic:pic>
              </a:graphicData>
            </a:graphic>
          </wp:inline>
        </w:drawing>
      </w:r>
    </w:p>
    <w:p w:rsidR="004F037D" w:rsidRPr="004F037D" w:rsidRDefault="004F037D" w:rsidP="004F037D">
      <w:pPr>
        <w:widowControl/>
        <w:snapToGrid w:val="0"/>
        <w:spacing w:line="360" w:lineRule="auto"/>
        <w:ind w:firstLine="627"/>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X=Average</w:t>
      </w:r>
      <w:r w:rsidRPr="004F037D">
        <w:rPr>
          <w:rFonts w:ascii="方正仿宋_GBK" w:eastAsia="方正仿宋_GBK" w:hAnsi="Times New Roman" w:cs="Times New Roman" w:hint="eastAsia"/>
          <w:snapToGrid w:val="0"/>
          <w:color w:val="000000"/>
          <w:kern w:val="0"/>
          <w:sz w:val="32"/>
          <w:szCs w:val="32"/>
        </w:rPr>
        <w:t>（</w:t>
      </w:r>
      <w:r w:rsidRPr="004F037D">
        <w:rPr>
          <w:rFonts w:ascii="Times New Roman" w:eastAsia="宋体" w:hAnsi="Times New Roman" w:cs="Times New Roman"/>
          <w:snapToGrid w:val="0"/>
          <w:color w:val="000000"/>
          <w:kern w:val="0"/>
          <w:sz w:val="32"/>
          <w:szCs w:val="32"/>
        </w:rPr>
        <w:t>X1+X2+</w:t>
      </w:r>
      <w:r w:rsidRPr="004F037D">
        <w:rPr>
          <w:rFonts w:ascii="方正仿宋_GBK" w:eastAsia="方正仿宋_GBK" w:hAnsi="Times New Roman" w:cs="Times New Roman" w:hint="eastAsia"/>
          <w:snapToGrid w:val="0"/>
          <w:color w:val="000000"/>
          <w:kern w:val="0"/>
          <w:sz w:val="32"/>
          <w:szCs w:val="32"/>
        </w:rPr>
        <w:t>…</w:t>
      </w:r>
      <w:r w:rsidRPr="004F037D">
        <w:rPr>
          <w:rFonts w:ascii="Times New Roman" w:eastAsia="宋体" w:hAnsi="Times New Roman" w:cs="Times New Roman"/>
          <w:snapToGrid w:val="0"/>
          <w:color w:val="000000"/>
          <w:kern w:val="0"/>
          <w:sz w:val="32"/>
          <w:szCs w:val="32"/>
        </w:rPr>
        <w:t>+XI</w:t>
      </w:r>
      <w:r w:rsidRPr="004F037D">
        <w:rPr>
          <w:rFonts w:ascii="方正仿宋_GBK" w:eastAsia="方正仿宋_GBK" w:hAnsi="Times New Roman" w:cs="Times New Roman" w:hint="eastAsia"/>
          <w:snapToGrid w:val="0"/>
          <w:color w:val="000000"/>
          <w:kern w:val="0"/>
          <w:sz w:val="32"/>
          <w:szCs w:val="32"/>
        </w:rPr>
        <w:t>）</w:t>
      </w:r>
    </w:p>
    <w:p w:rsidR="004F037D" w:rsidRPr="004F037D" w:rsidRDefault="004F037D" w:rsidP="004F037D">
      <w:pPr>
        <w:widowControl/>
        <w:snapToGrid w:val="0"/>
        <w:spacing w:line="360" w:lineRule="auto"/>
        <w:ind w:firstLine="627"/>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snapToGrid w:val="0"/>
          <w:color w:val="000000"/>
          <w:kern w:val="0"/>
          <w:sz w:val="32"/>
          <w:szCs w:val="32"/>
        </w:rPr>
        <w:t>其中：</w:t>
      </w:r>
      <w:r w:rsidRPr="004F037D">
        <w:rPr>
          <w:rFonts w:ascii="Times New Roman" w:eastAsia="宋体" w:hAnsi="Times New Roman" w:cs="Times New Roman"/>
          <w:snapToGrid w:val="0"/>
          <w:color w:val="000000"/>
          <w:kern w:val="0"/>
          <w:sz w:val="32"/>
          <w:szCs w:val="32"/>
        </w:rPr>
        <w:t xml:space="preserve">i=1, 2 ,… , I </w:t>
      </w:r>
      <w:r w:rsidRPr="004F037D">
        <w:rPr>
          <w:rFonts w:ascii="方正仿宋_GBK" w:eastAsia="方正仿宋_GBK" w:hAnsi="Times New Roman" w:cs="Times New Roman" w:hint="eastAsia"/>
          <w:snapToGrid w:val="0"/>
          <w:color w:val="000000"/>
          <w:kern w:val="0"/>
          <w:sz w:val="32"/>
          <w:szCs w:val="32"/>
        </w:rPr>
        <w:t>，</w:t>
      </w:r>
      <w:r w:rsidRPr="004F037D">
        <w:rPr>
          <w:rFonts w:ascii="Times New Roman" w:eastAsia="宋体" w:hAnsi="Times New Roman" w:cs="Times New Roman"/>
          <w:snapToGrid w:val="0"/>
          <w:color w:val="000000"/>
          <w:kern w:val="0"/>
          <w:sz w:val="32"/>
          <w:szCs w:val="32"/>
        </w:rPr>
        <w:t>“ I ”</w:t>
      </w:r>
      <w:r w:rsidRPr="004F037D">
        <w:rPr>
          <w:rFonts w:ascii="方正仿宋_GBK" w:eastAsia="方正仿宋_GBK" w:hAnsi="Times New Roman" w:cs="Times New Roman" w:hint="eastAsia"/>
          <w:snapToGrid w:val="0"/>
          <w:color w:val="000000"/>
          <w:kern w:val="0"/>
          <w:sz w:val="32"/>
          <w:szCs w:val="32"/>
        </w:rPr>
        <w:t>表示有效投标文件的数量；</w:t>
      </w:r>
    </w:p>
    <w:p w:rsidR="004F037D" w:rsidRPr="004F037D" w:rsidRDefault="004F037D" w:rsidP="004F037D">
      <w:pPr>
        <w:widowControl/>
        <w:snapToGrid w:val="0"/>
        <w:spacing w:line="360" w:lineRule="auto"/>
        <w:ind w:firstLine="627"/>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3</w:t>
      </w:r>
      <w:r w:rsidRPr="004F037D">
        <w:rPr>
          <w:rFonts w:ascii="方正仿宋_GBK" w:eastAsia="方正仿宋_GBK" w:hAnsi="Times New Roman" w:cs="Times New Roman" w:hint="eastAsia"/>
          <w:snapToGrid w:val="0"/>
          <w:color w:val="000000"/>
          <w:kern w:val="0"/>
          <w:sz w:val="32"/>
          <w:szCs w:val="32"/>
        </w:rPr>
        <w:t>、根据量化指标</w:t>
      </w:r>
      <w:r w:rsidRPr="004F037D">
        <w:rPr>
          <w:rFonts w:ascii="Times New Roman" w:eastAsia="宋体" w:hAnsi="Times New Roman" w:cs="Times New Roman"/>
          <w:snapToGrid w:val="0"/>
          <w:color w:val="000000"/>
          <w:kern w:val="0"/>
          <w:sz w:val="32"/>
          <w:szCs w:val="32"/>
        </w:rPr>
        <w:t>X</w:t>
      </w:r>
      <w:r w:rsidRPr="004F037D">
        <w:rPr>
          <w:rFonts w:ascii="方正仿宋_GBK" w:eastAsia="方正仿宋_GBK" w:hAnsi="Times New Roman" w:cs="Times New Roman" w:hint="eastAsia"/>
          <w:snapToGrid w:val="0"/>
          <w:color w:val="000000"/>
          <w:kern w:val="0"/>
          <w:sz w:val="32"/>
          <w:szCs w:val="32"/>
        </w:rPr>
        <w:t>计算评标委员会成员评标行为规范性的相应得分</w:t>
      </w:r>
      <w:r w:rsidRPr="004F037D">
        <w:rPr>
          <w:rFonts w:ascii="Times New Roman" w:eastAsia="宋体" w:hAnsi="Times New Roman" w:cs="Times New Roman"/>
          <w:snapToGrid w:val="0"/>
          <w:color w:val="000000"/>
          <w:kern w:val="0"/>
          <w:sz w:val="32"/>
          <w:szCs w:val="32"/>
        </w:rPr>
        <w:t>N1</w:t>
      </w:r>
      <w:r w:rsidRPr="004F037D">
        <w:rPr>
          <w:rFonts w:ascii="方正仿宋_GBK" w:eastAsia="方正仿宋_GBK" w:hAnsi="Times New Roman" w:cs="Times New Roman" w:hint="eastAsia"/>
          <w:snapToGrid w:val="0"/>
          <w:color w:val="000000"/>
          <w:kern w:val="0"/>
          <w:sz w:val="32"/>
          <w:szCs w:val="32"/>
        </w:rPr>
        <w:t>＝</w:t>
      </w:r>
      <w:r w:rsidR="00D7371B">
        <w:rPr>
          <w:rFonts w:ascii="Times New Roman" w:eastAsia="宋体" w:hAnsi="Times New Roman" w:cs="Times New Roman" w:hint="eastAsia"/>
          <w:snapToGrid w:val="0"/>
          <w:color w:val="000000"/>
          <w:kern w:val="0"/>
          <w:sz w:val="32"/>
          <w:szCs w:val="32"/>
        </w:rPr>
        <w:t>60</w:t>
      </w:r>
      <w:r w:rsidRPr="004F037D">
        <w:rPr>
          <w:rFonts w:ascii="方正仿宋_GBK" w:eastAsia="方正仿宋_GBK" w:hAnsi="Times New Roman" w:cs="Times New Roman" w:hint="eastAsia"/>
          <w:snapToGrid w:val="0"/>
          <w:color w:val="000000"/>
          <w:kern w:val="0"/>
          <w:sz w:val="32"/>
          <w:szCs w:val="32"/>
        </w:rPr>
        <w:t>－</w:t>
      </w:r>
      <w:r w:rsidRPr="004F037D">
        <w:rPr>
          <w:rFonts w:ascii="Times New Roman" w:eastAsia="宋体" w:hAnsi="Times New Roman" w:cs="Times New Roman"/>
          <w:snapToGrid w:val="0"/>
          <w:color w:val="000000"/>
          <w:kern w:val="0"/>
          <w:sz w:val="32"/>
          <w:szCs w:val="32"/>
        </w:rPr>
        <w:t>X×</w:t>
      </w:r>
      <w:r w:rsidR="00D7371B">
        <w:rPr>
          <w:rFonts w:ascii="Times New Roman" w:eastAsia="宋体" w:hAnsi="Times New Roman" w:cs="Times New Roman" w:hint="eastAsia"/>
          <w:snapToGrid w:val="0"/>
          <w:kern w:val="0"/>
          <w:sz w:val="32"/>
          <w:szCs w:val="32"/>
        </w:rPr>
        <w:t>80</w:t>
      </w:r>
      <w:r w:rsidRPr="004F037D">
        <w:rPr>
          <w:rFonts w:ascii="方正仿宋_GBK" w:eastAsia="方正仿宋_GBK" w:hAnsi="Times New Roman" w:cs="Times New Roman" w:hint="eastAsia"/>
          <w:snapToGrid w:val="0"/>
          <w:color w:val="000000"/>
          <w:kern w:val="0"/>
          <w:sz w:val="32"/>
          <w:szCs w:val="32"/>
        </w:rPr>
        <w:t>。</w:t>
      </w:r>
    </w:p>
    <w:p w:rsidR="004F037D" w:rsidRPr="004F037D" w:rsidRDefault="004F037D" w:rsidP="004F037D">
      <w:pPr>
        <w:widowControl/>
        <w:snapToGrid w:val="0"/>
        <w:spacing w:line="360" w:lineRule="auto"/>
        <w:ind w:firstLine="627"/>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snapToGrid w:val="0"/>
          <w:color w:val="000000"/>
          <w:kern w:val="0"/>
          <w:sz w:val="32"/>
          <w:szCs w:val="32"/>
        </w:rPr>
        <w:t>（二）评标专业水平评估基本步骤：</w:t>
      </w:r>
    </w:p>
    <w:p w:rsidR="004F037D" w:rsidRPr="004F037D" w:rsidRDefault="004F037D" w:rsidP="004F037D">
      <w:pPr>
        <w:widowControl/>
        <w:snapToGrid w:val="0"/>
        <w:spacing w:line="360" w:lineRule="auto"/>
        <w:ind w:firstLine="627"/>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1</w:t>
      </w:r>
      <w:r w:rsidRPr="004F037D">
        <w:rPr>
          <w:rFonts w:ascii="方正仿宋_GBK" w:eastAsia="方正仿宋_GBK" w:hAnsi="Times New Roman" w:cs="Times New Roman" w:hint="eastAsia"/>
          <w:snapToGrid w:val="0"/>
          <w:color w:val="000000"/>
          <w:kern w:val="0"/>
          <w:sz w:val="32"/>
          <w:szCs w:val="32"/>
        </w:rPr>
        <w:t>、标后评估委员会按原评标办法对技术标进行评审，给出技术分；</w:t>
      </w:r>
    </w:p>
    <w:p w:rsidR="004F037D" w:rsidRPr="004F037D" w:rsidRDefault="004F037D" w:rsidP="004F037D">
      <w:pPr>
        <w:widowControl/>
        <w:snapToGrid w:val="0"/>
        <w:spacing w:line="360" w:lineRule="auto"/>
        <w:ind w:firstLine="627"/>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lastRenderedPageBreak/>
        <w:t>2</w:t>
      </w:r>
      <w:r w:rsidRPr="004F037D">
        <w:rPr>
          <w:rFonts w:ascii="方正仿宋_GBK" w:eastAsia="方正仿宋_GBK" w:hAnsi="Times New Roman" w:cs="Times New Roman" w:hint="eastAsia"/>
          <w:snapToGrid w:val="0"/>
          <w:color w:val="000000"/>
          <w:kern w:val="0"/>
          <w:sz w:val="32"/>
          <w:szCs w:val="32"/>
        </w:rPr>
        <w:t>、计算量化指标：评标委员会成员单独对技术标的排名相对于后评估委员会对技术标排名的偏差率的算术平均值</w:t>
      </w:r>
      <w:r w:rsidRPr="004F037D">
        <w:rPr>
          <w:rFonts w:ascii="Times New Roman" w:eastAsia="宋体" w:hAnsi="Times New Roman" w:cs="Times New Roman"/>
          <w:snapToGrid w:val="0"/>
          <w:color w:val="000000"/>
          <w:kern w:val="0"/>
          <w:sz w:val="32"/>
          <w:szCs w:val="32"/>
        </w:rPr>
        <w:t>Y</w:t>
      </w:r>
      <w:r w:rsidRPr="004F037D">
        <w:rPr>
          <w:rFonts w:ascii="方正仿宋_GBK" w:eastAsia="方正仿宋_GBK" w:hAnsi="Times New Roman" w:cs="Times New Roman" w:hint="eastAsia"/>
          <w:snapToGrid w:val="0"/>
          <w:color w:val="000000"/>
          <w:kern w:val="0"/>
          <w:sz w:val="32"/>
          <w:szCs w:val="32"/>
        </w:rPr>
        <w:t>。</w:t>
      </w:r>
    </w:p>
    <w:p w:rsidR="004F037D" w:rsidRPr="004F037D" w:rsidRDefault="004F037D" w:rsidP="004F037D">
      <w:pPr>
        <w:widowControl/>
        <w:snapToGrid w:val="0"/>
        <w:spacing w:line="360" w:lineRule="auto"/>
        <w:ind w:firstLine="627"/>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snapToGrid w:val="0"/>
          <w:color w:val="000000"/>
          <w:kern w:val="0"/>
          <w:sz w:val="32"/>
          <w:szCs w:val="32"/>
        </w:rPr>
        <w:t>计算公式为：</w:t>
      </w:r>
    </w:p>
    <w:p w:rsidR="004F037D" w:rsidRPr="004F037D" w:rsidRDefault="004F037D" w:rsidP="004F037D">
      <w:pPr>
        <w:widowControl/>
        <w:snapToGrid w:val="0"/>
        <w:spacing w:line="360" w:lineRule="auto"/>
        <w:ind w:firstLine="627"/>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Yi=</w:t>
      </w:r>
      <w:r>
        <w:rPr>
          <w:rFonts w:ascii="Times New Roman" w:eastAsia="宋体" w:hAnsi="Times New Roman" w:cs="Times New Roman"/>
          <w:noProof/>
          <w:color w:val="000000"/>
          <w:kern w:val="0"/>
          <w:sz w:val="32"/>
          <w:szCs w:val="32"/>
        </w:rPr>
        <w:drawing>
          <wp:inline distT="0" distB="0" distL="0" distR="0">
            <wp:extent cx="4698365" cy="457200"/>
            <wp:effectExtent l="19050" t="0" r="6985" b="0"/>
            <wp:docPr id="2" name="图片 2" descr="http://www.jszb.com.cn/JSZB/UploadFile/20170815181436332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szb.com.cn/JSZB/UploadFile/20170815181436332004.png"/>
                    <pic:cNvPicPr>
                      <a:picLocks noChangeAspect="1" noChangeArrowheads="1"/>
                    </pic:cNvPicPr>
                  </pic:nvPicPr>
                  <pic:blipFill>
                    <a:blip r:embed="rId7"/>
                    <a:srcRect/>
                    <a:stretch>
                      <a:fillRect/>
                    </a:stretch>
                  </pic:blipFill>
                  <pic:spPr bwMode="auto">
                    <a:xfrm>
                      <a:off x="0" y="0"/>
                      <a:ext cx="4698365" cy="457200"/>
                    </a:xfrm>
                    <a:prstGeom prst="rect">
                      <a:avLst/>
                    </a:prstGeom>
                    <a:noFill/>
                    <a:ln w="9525">
                      <a:noFill/>
                      <a:miter lim="800000"/>
                      <a:headEnd/>
                      <a:tailEnd/>
                    </a:ln>
                  </pic:spPr>
                </pic:pic>
              </a:graphicData>
            </a:graphic>
          </wp:inline>
        </w:drawing>
      </w:r>
    </w:p>
    <w:p w:rsidR="004F037D" w:rsidRPr="004F037D" w:rsidRDefault="004F037D" w:rsidP="004F037D">
      <w:pPr>
        <w:widowControl/>
        <w:snapToGrid w:val="0"/>
        <w:spacing w:line="360" w:lineRule="auto"/>
        <w:ind w:firstLine="627"/>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Y=Average</w:t>
      </w:r>
      <w:r w:rsidRPr="004F037D">
        <w:rPr>
          <w:rFonts w:ascii="方正仿宋_GBK" w:eastAsia="方正仿宋_GBK" w:hAnsi="Times New Roman" w:cs="Times New Roman" w:hint="eastAsia"/>
          <w:snapToGrid w:val="0"/>
          <w:color w:val="000000"/>
          <w:kern w:val="0"/>
          <w:sz w:val="32"/>
          <w:szCs w:val="32"/>
        </w:rPr>
        <w:t>（</w:t>
      </w:r>
      <w:r w:rsidRPr="004F037D">
        <w:rPr>
          <w:rFonts w:ascii="Times New Roman" w:eastAsia="宋体" w:hAnsi="Times New Roman" w:cs="Times New Roman"/>
          <w:snapToGrid w:val="0"/>
          <w:color w:val="000000"/>
          <w:kern w:val="0"/>
          <w:sz w:val="32"/>
          <w:szCs w:val="32"/>
        </w:rPr>
        <w:t>Y1+Y2+</w:t>
      </w:r>
      <w:r w:rsidRPr="004F037D">
        <w:rPr>
          <w:rFonts w:ascii="方正仿宋_GBK" w:eastAsia="方正仿宋_GBK" w:hAnsi="Times New Roman" w:cs="Times New Roman" w:hint="eastAsia"/>
          <w:snapToGrid w:val="0"/>
          <w:color w:val="000000"/>
          <w:kern w:val="0"/>
          <w:sz w:val="32"/>
          <w:szCs w:val="32"/>
        </w:rPr>
        <w:t>…</w:t>
      </w:r>
      <w:r w:rsidRPr="004F037D">
        <w:rPr>
          <w:rFonts w:ascii="Times New Roman" w:eastAsia="宋体" w:hAnsi="Times New Roman" w:cs="Times New Roman"/>
          <w:snapToGrid w:val="0"/>
          <w:color w:val="000000"/>
          <w:kern w:val="0"/>
          <w:sz w:val="32"/>
          <w:szCs w:val="32"/>
        </w:rPr>
        <w:t>+YI</w:t>
      </w:r>
      <w:r w:rsidRPr="004F037D">
        <w:rPr>
          <w:rFonts w:ascii="方正仿宋_GBK" w:eastAsia="方正仿宋_GBK" w:hAnsi="Times New Roman" w:cs="Times New Roman" w:hint="eastAsia"/>
          <w:snapToGrid w:val="0"/>
          <w:color w:val="000000"/>
          <w:kern w:val="0"/>
          <w:sz w:val="32"/>
          <w:szCs w:val="32"/>
        </w:rPr>
        <w:t>）</w:t>
      </w:r>
    </w:p>
    <w:p w:rsidR="004F037D" w:rsidRPr="004F037D" w:rsidRDefault="004F037D" w:rsidP="004F037D">
      <w:pPr>
        <w:widowControl/>
        <w:snapToGrid w:val="0"/>
        <w:spacing w:line="360" w:lineRule="auto"/>
        <w:ind w:firstLine="627"/>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snapToGrid w:val="0"/>
          <w:color w:val="000000"/>
          <w:kern w:val="0"/>
          <w:sz w:val="32"/>
          <w:szCs w:val="32"/>
        </w:rPr>
        <w:t>其中：</w:t>
      </w:r>
      <w:r w:rsidRPr="004F037D">
        <w:rPr>
          <w:rFonts w:ascii="Times New Roman" w:eastAsia="宋体" w:hAnsi="Times New Roman" w:cs="Times New Roman"/>
          <w:snapToGrid w:val="0"/>
          <w:color w:val="000000"/>
          <w:kern w:val="0"/>
          <w:sz w:val="32"/>
          <w:szCs w:val="32"/>
        </w:rPr>
        <w:t xml:space="preserve">i=1, 2 ,… , I </w:t>
      </w:r>
      <w:r w:rsidRPr="004F037D">
        <w:rPr>
          <w:rFonts w:ascii="方正仿宋_GBK" w:eastAsia="方正仿宋_GBK" w:hAnsi="Times New Roman" w:cs="Times New Roman" w:hint="eastAsia"/>
          <w:snapToGrid w:val="0"/>
          <w:color w:val="000000"/>
          <w:kern w:val="0"/>
          <w:sz w:val="32"/>
          <w:szCs w:val="32"/>
        </w:rPr>
        <w:t>，</w:t>
      </w:r>
      <w:r w:rsidRPr="004F037D">
        <w:rPr>
          <w:rFonts w:ascii="Times New Roman" w:eastAsia="宋体" w:hAnsi="Times New Roman" w:cs="Times New Roman"/>
          <w:snapToGrid w:val="0"/>
          <w:color w:val="000000"/>
          <w:kern w:val="0"/>
          <w:sz w:val="32"/>
          <w:szCs w:val="32"/>
        </w:rPr>
        <w:t>“ I ”</w:t>
      </w:r>
      <w:r w:rsidRPr="004F037D">
        <w:rPr>
          <w:rFonts w:ascii="方正仿宋_GBK" w:eastAsia="方正仿宋_GBK" w:hAnsi="Times New Roman" w:cs="Times New Roman" w:hint="eastAsia"/>
          <w:snapToGrid w:val="0"/>
          <w:color w:val="000000"/>
          <w:kern w:val="0"/>
          <w:sz w:val="32"/>
          <w:szCs w:val="32"/>
        </w:rPr>
        <w:t>表示有效投标文件的数量；</w:t>
      </w:r>
    </w:p>
    <w:p w:rsidR="004F037D" w:rsidRPr="004F037D" w:rsidRDefault="004F037D" w:rsidP="004F037D">
      <w:pPr>
        <w:widowControl/>
        <w:snapToGrid w:val="0"/>
        <w:spacing w:line="360" w:lineRule="auto"/>
        <w:ind w:firstLine="627"/>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3</w:t>
      </w:r>
      <w:r w:rsidRPr="004F037D">
        <w:rPr>
          <w:rFonts w:ascii="方正仿宋_GBK" w:eastAsia="方正仿宋_GBK" w:hAnsi="Times New Roman" w:cs="Times New Roman" w:hint="eastAsia"/>
          <w:snapToGrid w:val="0"/>
          <w:color w:val="000000"/>
          <w:kern w:val="0"/>
          <w:sz w:val="32"/>
          <w:szCs w:val="32"/>
        </w:rPr>
        <w:t>、根据量化指标</w:t>
      </w:r>
      <w:r w:rsidRPr="004F037D">
        <w:rPr>
          <w:rFonts w:ascii="Times New Roman" w:eastAsia="宋体" w:hAnsi="Times New Roman" w:cs="Times New Roman"/>
          <w:snapToGrid w:val="0"/>
          <w:color w:val="000000"/>
          <w:kern w:val="0"/>
          <w:sz w:val="32"/>
          <w:szCs w:val="32"/>
        </w:rPr>
        <w:t>Y</w:t>
      </w:r>
      <w:r w:rsidRPr="004F037D">
        <w:rPr>
          <w:rFonts w:ascii="方正仿宋_GBK" w:eastAsia="方正仿宋_GBK" w:hAnsi="Times New Roman" w:cs="Times New Roman" w:hint="eastAsia"/>
          <w:snapToGrid w:val="0"/>
          <w:color w:val="000000"/>
          <w:kern w:val="0"/>
          <w:sz w:val="32"/>
          <w:szCs w:val="32"/>
        </w:rPr>
        <w:t>计算评标委员会成员评标专业水平的相应得分</w:t>
      </w:r>
      <w:r w:rsidRPr="004F037D">
        <w:rPr>
          <w:rFonts w:ascii="Times New Roman" w:eastAsia="宋体" w:hAnsi="Times New Roman" w:cs="Times New Roman"/>
          <w:snapToGrid w:val="0"/>
          <w:color w:val="000000"/>
          <w:kern w:val="0"/>
          <w:sz w:val="32"/>
          <w:szCs w:val="32"/>
        </w:rPr>
        <w:t>N2</w:t>
      </w:r>
      <w:r w:rsidRPr="004F037D">
        <w:rPr>
          <w:rFonts w:ascii="方正仿宋_GBK" w:eastAsia="方正仿宋_GBK" w:hAnsi="Times New Roman" w:cs="Times New Roman" w:hint="eastAsia"/>
          <w:snapToGrid w:val="0"/>
          <w:color w:val="000000"/>
          <w:kern w:val="0"/>
          <w:sz w:val="32"/>
          <w:szCs w:val="32"/>
        </w:rPr>
        <w:t>＝</w:t>
      </w:r>
      <w:r w:rsidR="009F32AB">
        <w:rPr>
          <w:rFonts w:ascii="Times New Roman" w:eastAsia="宋体" w:hAnsi="Times New Roman" w:cs="Times New Roman" w:hint="eastAsia"/>
          <w:snapToGrid w:val="0"/>
          <w:color w:val="000000"/>
          <w:kern w:val="0"/>
          <w:sz w:val="32"/>
          <w:szCs w:val="32"/>
        </w:rPr>
        <w:t>3</w:t>
      </w:r>
      <w:r w:rsidR="00D7371B">
        <w:rPr>
          <w:rFonts w:ascii="Times New Roman" w:eastAsia="宋体" w:hAnsi="Times New Roman" w:cs="Times New Roman" w:hint="eastAsia"/>
          <w:snapToGrid w:val="0"/>
          <w:color w:val="000000"/>
          <w:kern w:val="0"/>
          <w:sz w:val="32"/>
          <w:szCs w:val="32"/>
        </w:rPr>
        <w:t>6</w:t>
      </w:r>
      <w:r w:rsidRPr="004F037D">
        <w:rPr>
          <w:rFonts w:ascii="方正仿宋_GBK" w:eastAsia="方正仿宋_GBK" w:hAnsi="Times New Roman" w:cs="Times New Roman" w:hint="eastAsia"/>
          <w:snapToGrid w:val="0"/>
          <w:color w:val="000000"/>
          <w:kern w:val="0"/>
          <w:sz w:val="32"/>
          <w:szCs w:val="32"/>
        </w:rPr>
        <w:t>－</w:t>
      </w:r>
      <w:r w:rsidRPr="004F037D">
        <w:rPr>
          <w:rFonts w:ascii="Times New Roman" w:eastAsia="宋体" w:hAnsi="Times New Roman" w:cs="Times New Roman"/>
          <w:snapToGrid w:val="0"/>
          <w:color w:val="000000"/>
          <w:kern w:val="0"/>
          <w:sz w:val="32"/>
          <w:szCs w:val="32"/>
        </w:rPr>
        <w:t>Y×</w:t>
      </w:r>
      <w:r w:rsidR="00D7371B">
        <w:rPr>
          <w:rFonts w:ascii="Times New Roman" w:eastAsia="宋体" w:hAnsi="Times New Roman" w:cs="Times New Roman" w:hint="eastAsia"/>
          <w:snapToGrid w:val="0"/>
          <w:kern w:val="0"/>
          <w:sz w:val="32"/>
          <w:szCs w:val="32"/>
        </w:rPr>
        <w:t>4</w:t>
      </w:r>
      <w:r w:rsidR="00AD51DB" w:rsidRPr="00AD51DB">
        <w:rPr>
          <w:rFonts w:ascii="Times New Roman" w:eastAsia="宋体" w:hAnsi="Times New Roman" w:cs="Times New Roman"/>
          <w:snapToGrid w:val="0"/>
          <w:kern w:val="0"/>
          <w:sz w:val="32"/>
          <w:szCs w:val="32"/>
        </w:rPr>
        <w:t>0</w:t>
      </w:r>
      <w:r w:rsidRPr="004F037D">
        <w:rPr>
          <w:rFonts w:ascii="方正仿宋_GBK" w:eastAsia="方正仿宋_GBK" w:hAnsi="Times New Roman" w:cs="Times New Roman" w:hint="eastAsia"/>
          <w:snapToGrid w:val="0"/>
          <w:color w:val="000000"/>
          <w:kern w:val="0"/>
          <w:sz w:val="32"/>
          <w:szCs w:val="32"/>
        </w:rPr>
        <w:t>。</w:t>
      </w:r>
    </w:p>
    <w:p w:rsidR="004F037D" w:rsidRPr="004F037D" w:rsidRDefault="004F037D" w:rsidP="004F037D">
      <w:pPr>
        <w:widowControl/>
        <w:snapToGrid w:val="0"/>
        <w:spacing w:line="360" w:lineRule="auto"/>
        <w:ind w:firstLine="627"/>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snapToGrid w:val="0"/>
          <w:color w:val="000000"/>
          <w:kern w:val="0"/>
          <w:sz w:val="32"/>
          <w:szCs w:val="32"/>
        </w:rPr>
        <w:t>（三）评标态度评估基本步骤：</w:t>
      </w:r>
    </w:p>
    <w:p w:rsidR="004F037D" w:rsidRPr="004F037D" w:rsidRDefault="004F037D" w:rsidP="004F037D">
      <w:pPr>
        <w:widowControl/>
        <w:snapToGrid w:val="0"/>
        <w:spacing w:line="360" w:lineRule="auto"/>
        <w:ind w:firstLine="627"/>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snapToGrid w:val="0"/>
          <w:color w:val="000000"/>
          <w:kern w:val="0"/>
          <w:sz w:val="32"/>
          <w:szCs w:val="32"/>
        </w:rPr>
        <w:t>根据下列评估标准对评标委员会成员的评标态度给出相应得分</w:t>
      </w:r>
      <w:r w:rsidRPr="004F037D">
        <w:rPr>
          <w:rFonts w:ascii="Times New Roman" w:eastAsia="宋体" w:hAnsi="Times New Roman" w:cs="Times New Roman"/>
          <w:snapToGrid w:val="0"/>
          <w:color w:val="000000"/>
          <w:kern w:val="0"/>
          <w:sz w:val="32"/>
          <w:szCs w:val="32"/>
        </w:rPr>
        <w:t>N3</w:t>
      </w:r>
      <w:r w:rsidRPr="004F037D">
        <w:rPr>
          <w:rFonts w:ascii="方正仿宋_GBK" w:eastAsia="方正仿宋_GBK" w:hAnsi="Times New Roman" w:cs="Times New Roman" w:hint="eastAsia"/>
          <w:snapToGrid w:val="0"/>
          <w:color w:val="000000"/>
          <w:kern w:val="0"/>
          <w:sz w:val="32"/>
          <w:szCs w:val="32"/>
        </w:rPr>
        <w:t>。</w:t>
      </w:r>
    </w:p>
    <w:p w:rsidR="004F037D" w:rsidRPr="004F037D" w:rsidRDefault="004F037D" w:rsidP="004F037D">
      <w:pPr>
        <w:widowControl/>
        <w:snapToGrid w:val="0"/>
        <w:spacing w:line="360" w:lineRule="auto"/>
        <w:ind w:firstLine="627"/>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1</w:t>
      </w:r>
      <w:r w:rsidRPr="004F037D">
        <w:rPr>
          <w:rFonts w:ascii="方正仿宋_GBK" w:eastAsia="方正仿宋_GBK" w:hAnsi="Times New Roman" w:cs="Times New Roman" w:hint="eastAsia"/>
          <w:snapToGrid w:val="0"/>
          <w:color w:val="000000"/>
          <w:kern w:val="0"/>
          <w:sz w:val="32"/>
          <w:szCs w:val="32"/>
        </w:rPr>
        <w:t>、评标态度非常认真，评审意见详细、全面，评标时间充分的，在</w:t>
      </w:r>
      <w:r w:rsidR="006340AD">
        <w:rPr>
          <w:rFonts w:ascii="Times New Roman" w:eastAsia="宋体" w:hAnsi="Times New Roman" w:cs="Times New Roman" w:hint="eastAsia"/>
          <w:snapToGrid w:val="0"/>
          <w:color w:val="000000"/>
          <w:kern w:val="0"/>
          <w:sz w:val="32"/>
          <w:szCs w:val="32"/>
        </w:rPr>
        <w:t>3</w:t>
      </w:r>
      <w:r w:rsidRPr="004F037D">
        <w:rPr>
          <w:rFonts w:ascii="方正仿宋_GBK" w:eastAsia="方正仿宋_GBK" w:hAnsi="Times New Roman" w:cs="Times New Roman" w:hint="eastAsia"/>
          <w:snapToGrid w:val="0"/>
          <w:color w:val="000000"/>
          <w:kern w:val="0"/>
          <w:sz w:val="32"/>
          <w:szCs w:val="32"/>
        </w:rPr>
        <w:t>≤</w:t>
      </w:r>
      <w:r w:rsidRPr="004F037D">
        <w:rPr>
          <w:rFonts w:ascii="Times New Roman" w:eastAsia="宋体" w:hAnsi="Times New Roman" w:cs="Times New Roman"/>
          <w:snapToGrid w:val="0"/>
          <w:color w:val="000000"/>
          <w:kern w:val="0"/>
          <w:sz w:val="32"/>
          <w:szCs w:val="32"/>
        </w:rPr>
        <w:t>N3</w:t>
      </w:r>
      <w:r w:rsidRPr="004F037D">
        <w:rPr>
          <w:rFonts w:ascii="方正仿宋_GBK" w:eastAsia="方正仿宋_GBK" w:hAnsi="Times New Roman" w:cs="Times New Roman" w:hint="eastAsia"/>
          <w:snapToGrid w:val="0"/>
          <w:color w:val="000000"/>
          <w:kern w:val="0"/>
          <w:sz w:val="32"/>
          <w:szCs w:val="32"/>
        </w:rPr>
        <w:t>≤</w:t>
      </w:r>
      <w:r w:rsidR="006340AD">
        <w:rPr>
          <w:rFonts w:ascii="Times New Roman" w:eastAsia="宋体" w:hAnsi="Times New Roman" w:cs="Times New Roman" w:hint="eastAsia"/>
          <w:snapToGrid w:val="0"/>
          <w:color w:val="000000"/>
          <w:kern w:val="0"/>
          <w:sz w:val="32"/>
          <w:szCs w:val="32"/>
        </w:rPr>
        <w:t>4</w:t>
      </w:r>
      <w:r w:rsidRPr="004F037D">
        <w:rPr>
          <w:rFonts w:ascii="方正仿宋_GBK" w:eastAsia="方正仿宋_GBK" w:hAnsi="Times New Roman" w:cs="Times New Roman" w:hint="eastAsia"/>
          <w:snapToGrid w:val="0"/>
          <w:color w:val="000000"/>
          <w:kern w:val="0"/>
          <w:sz w:val="32"/>
          <w:szCs w:val="32"/>
        </w:rPr>
        <w:t>范围内给出得分</w:t>
      </w:r>
      <w:r w:rsidRPr="004F037D">
        <w:rPr>
          <w:rFonts w:ascii="Times New Roman" w:eastAsia="宋体" w:hAnsi="Times New Roman" w:cs="Times New Roman"/>
          <w:snapToGrid w:val="0"/>
          <w:color w:val="000000"/>
          <w:kern w:val="0"/>
          <w:sz w:val="32"/>
          <w:szCs w:val="32"/>
        </w:rPr>
        <w:t>N3</w:t>
      </w:r>
      <w:r w:rsidRPr="004F037D">
        <w:rPr>
          <w:rFonts w:ascii="方正仿宋_GBK" w:eastAsia="方正仿宋_GBK" w:hAnsi="Times New Roman" w:cs="Times New Roman" w:hint="eastAsia"/>
          <w:snapToGrid w:val="0"/>
          <w:color w:val="000000"/>
          <w:kern w:val="0"/>
          <w:sz w:val="32"/>
          <w:szCs w:val="32"/>
        </w:rPr>
        <w:t>。</w:t>
      </w:r>
    </w:p>
    <w:p w:rsidR="004F037D" w:rsidRPr="004F037D" w:rsidRDefault="004F037D" w:rsidP="004F037D">
      <w:pPr>
        <w:widowControl/>
        <w:snapToGrid w:val="0"/>
        <w:spacing w:line="360" w:lineRule="auto"/>
        <w:ind w:firstLine="627"/>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2</w:t>
      </w:r>
      <w:r w:rsidRPr="004F037D">
        <w:rPr>
          <w:rFonts w:ascii="方正仿宋_GBK" w:eastAsia="方正仿宋_GBK" w:hAnsi="Times New Roman" w:cs="Times New Roman" w:hint="eastAsia"/>
          <w:snapToGrid w:val="0"/>
          <w:color w:val="000000"/>
          <w:kern w:val="0"/>
          <w:sz w:val="32"/>
          <w:szCs w:val="32"/>
        </w:rPr>
        <w:t>、评标态度较认真，能出具较详细的评审意见，评标时间较充分的，在</w:t>
      </w:r>
      <w:r w:rsidR="006340AD">
        <w:rPr>
          <w:rFonts w:ascii="Times New Roman" w:eastAsia="宋体" w:hAnsi="Times New Roman" w:cs="Times New Roman" w:hint="eastAsia"/>
          <w:snapToGrid w:val="0"/>
          <w:color w:val="000000"/>
          <w:kern w:val="0"/>
          <w:sz w:val="32"/>
          <w:szCs w:val="32"/>
        </w:rPr>
        <w:t>2</w:t>
      </w:r>
      <w:r w:rsidRPr="004F037D">
        <w:rPr>
          <w:rFonts w:ascii="方正仿宋_GBK" w:eastAsia="方正仿宋_GBK" w:hAnsi="Times New Roman" w:cs="Times New Roman" w:hint="eastAsia"/>
          <w:snapToGrid w:val="0"/>
          <w:color w:val="000000"/>
          <w:kern w:val="0"/>
          <w:sz w:val="32"/>
          <w:szCs w:val="32"/>
        </w:rPr>
        <w:t>≤</w:t>
      </w:r>
      <w:r w:rsidRPr="004F037D">
        <w:rPr>
          <w:rFonts w:ascii="Times New Roman" w:eastAsia="宋体" w:hAnsi="Times New Roman" w:cs="Times New Roman"/>
          <w:snapToGrid w:val="0"/>
          <w:color w:val="000000"/>
          <w:kern w:val="0"/>
          <w:sz w:val="32"/>
          <w:szCs w:val="32"/>
        </w:rPr>
        <w:t>N3</w:t>
      </w:r>
      <w:r w:rsidRPr="004F037D">
        <w:rPr>
          <w:rFonts w:ascii="方正仿宋_GBK" w:eastAsia="方正仿宋_GBK" w:hAnsi="Times New Roman" w:cs="Times New Roman" w:hint="eastAsia"/>
          <w:snapToGrid w:val="0"/>
          <w:color w:val="000000"/>
          <w:kern w:val="0"/>
          <w:sz w:val="32"/>
          <w:szCs w:val="32"/>
        </w:rPr>
        <w:t>＜</w:t>
      </w:r>
      <w:r w:rsidR="006340AD">
        <w:rPr>
          <w:rFonts w:ascii="Times New Roman" w:eastAsia="宋体" w:hAnsi="Times New Roman" w:cs="Times New Roman" w:hint="eastAsia"/>
          <w:snapToGrid w:val="0"/>
          <w:color w:val="000000"/>
          <w:kern w:val="0"/>
          <w:sz w:val="32"/>
          <w:szCs w:val="32"/>
        </w:rPr>
        <w:t>3</w:t>
      </w:r>
      <w:r w:rsidRPr="004F037D">
        <w:rPr>
          <w:rFonts w:ascii="方正仿宋_GBK" w:eastAsia="方正仿宋_GBK" w:hAnsi="Times New Roman" w:cs="Times New Roman" w:hint="eastAsia"/>
          <w:snapToGrid w:val="0"/>
          <w:color w:val="000000"/>
          <w:kern w:val="0"/>
          <w:sz w:val="32"/>
          <w:szCs w:val="32"/>
        </w:rPr>
        <w:t>范围内给出得分</w:t>
      </w:r>
      <w:r w:rsidRPr="004F037D">
        <w:rPr>
          <w:rFonts w:ascii="Times New Roman" w:eastAsia="宋体" w:hAnsi="Times New Roman" w:cs="Times New Roman"/>
          <w:snapToGrid w:val="0"/>
          <w:color w:val="000000"/>
          <w:kern w:val="0"/>
          <w:sz w:val="32"/>
          <w:szCs w:val="32"/>
        </w:rPr>
        <w:t>N3</w:t>
      </w:r>
      <w:r w:rsidRPr="004F037D">
        <w:rPr>
          <w:rFonts w:ascii="方正仿宋_GBK" w:eastAsia="方正仿宋_GBK" w:hAnsi="Times New Roman" w:cs="Times New Roman" w:hint="eastAsia"/>
          <w:snapToGrid w:val="0"/>
          <w:color w:val="000000"/>
          <w:kern w:val="0"/>
          <w:sz w:val="32"/>
          <w:szCs w:val="32"/>
        </w:rPr>
        <w:t>。</w:t>
      </w:r>
    </w:p>
    <w:p w:rsidR="004F037D" w:rsidRPr="004F037D" w:rsidRDefault="004F037D" w:rsidP="004F037D">
      <w:pPr>
        <w:widowControl/>
        <w:snapToGrid w:val="0"/>
        <w:spacing w:line="360" w:lineRule="auto"/>
        <w:ind w:firstLine="627"/>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3</w:t>
      </w:r>
      <w:r w:rsidRPr="004F037D">
        <w:rPr>
          <w:rFonts w:ascii="方正仿宋_GBK" w:eastAsia="方正仿宋_GBK" w:hAnsi="Times New Roman" w:cs="Times New Roman" w:hint="eastAsia"/>
          <w:snapToGrid w:val="0"/>
          <w:color w:val="000000"/>
          <w:kern w:val="0"/>
          <w:sz w:val="32"/>
          <w:szCs w:val="32"/>
        </w:rPr>
        <w:t>、评标态度不认真，评审意见简单、笼统，评标时间不足的，在</w:t>
      </w:r>
      <w:r w:rsidRPr="004F037D">
        <w:rPr>
          <w:rFonts w:ascii="Times New Roman" w:eastAsia="宋体" w:hAnsi="Times New Roman" w:cs="Times New Roman"/>
          <w:snapToGrid w:val="0"/>
          <w:color w:val="000000"/>
          <w:kern w:val="0"/>
          <w:sz w:val="32"/>
          <w:szCs w:val="32"/>
        </w:rPr>
        <w:t>N3</w:t>
      </w:r>
      <w:r w:rsidRPr="004F037D">
        <w:rPr>
          <w:rFonts w:ascii="方正仿宋_GBK" w:eastAsia="方正仿宋_GBK" w:hAnsi="Times New Roman" w:cs="Times New Roman" w:hint="eastAsia"/>
          <w:snapToGrid w:val="0"/>
          <w:color w:val="000000"/>
          <w:kern w:val="0"/>
          <w:sz w:val="32"/>
          <w:szCs w:val="32"/>
        </w:rPr>
        <w:t>＜</w:t>
      </w:r>
      <w:r w:rsidR="006340AD">
        <w:rPr>
          <w:rFonts w:ascii="Times New Roman" w:eastAsia="宋体" w:hAnsi="Times New Roman" w:cs="Times New Roman" w:hint="eastAsia"/>
          <w:snapToGrid w:val="0"/>
          <w:color w:val="000000"/>
          <w:kern w:val="0"/>
          <w:sz w:val="32"/>
          <w:szCs w:val="32"/>
        </w:rPr>
        <w:t>2</w:t>
      </w:r>
      <w:r w:rsidRPr="004F037D">
        <w:rPr>
          <w:rFonts w:ascii="方正仿宋_GBK" w:eastAsia="方正仿宋_GBK" w:hAnsi="Times New Roman" w:cs="Times New Roman" w:hint="eastAsia"/>
          <w:snapToGrid w:val="0"/>
          <w:color w:val="000000"/>
          <w:kern w:val="0"/>
          <w:sz w:val="32"/>
          <w:szCs w:val="32"/>
        </w:rPr>
        <w:t>范围内给出得分</w:t>
      </w:r>
      <w:r w:rsidRPr="004F037D">
        <w:rPr>
          <w:rFonts w:ascii="Times New Roman" w:eastAsia="宋体" w:hAnsi="Times New Roman" w:cs="Times New Roman"/>
          <w:snapToGrid w:val="0"/>
          <w:color w:val="000000"/>
          <w:kern w:val="0"/>
          <w:sz w:val="32"/>
          <w:szCs w:val="32"/>
        </w:rPr>
        <w:t>N3</w:t>
      </w:r>
      <w:r w:rsidRPr="004F037D">
        <w:rPr>
          <w:rFonts w:ascii="方正仿宋_GBK" w:eastAsia="方正仿宋_GBK" w:hAnsi="Times New Roman" w:cs="Times New Roman" w:hint="eastAsia"/>
          <w:snapToGrid w:val="0"/>
          <w:color w:val="000000"/>
          <w:kern w:val="0"/>
          <w:sz w:val="32"/>
          <w:szCs w:val="32"/>
        </w:rPr>
        <w:t>。</w:t>
      </w:r>
    </w:p>
    <w:p w:rsidR="004F037D" w:rsidRPr="004F037D" w:rsidRDefault="004F037D" w:rsidP="004F037D">
      <w:pPr>
        <w:widowControl/>
        <w:snapToGrid w:val="0"/>
        <w:spacing w:line="360" w:lineRule="auto"/>
        <w:ind w:firstLine="627"/>
        <w:rPr>
          <w:rFonts w:ascii="Times New Roman" w:eastAsia="宋体" w:hAnsi="Times New Roman" w:cs="Times New Roman"/>
          <w:color w:val="000000"/>
          <w:kern w:val="0"/>
          <w:szCs w:val="21"/>
        </w:rPr>
      </w:pPr>
      <w:r w:rsidRPr="004F037D">
        <w:rPr>
          <w:rFonts w:ascii="Times New Roman" w:eastAsia="宋体" w:hAnsi="Times New Roman" w:cs="Times New Roman"/>
          <w:color w:val="000000"/>
          <w:kern w:val="0"/>
          <w:szCs w:val="21"/>
        </w:rPr>
        <w:t> </w:t>
      </w:r>
    </w:p>
    <w:p w:rsidR="004F037D" w:rsidRPr="004F037D" w:rsidRDefault="004F037D" w:rsidP="004F037D">
      <w:pPr>
        <w:widowControl/>
        <w:snapToGrid w:val="0"/>
        <w:spacing w:line="360" w:lineRule="auto"/>
        <w:ind w:firstLine="627"/>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snapToGrid w:val="0"/>
          <w:color w:val="000000"/>
          <w:kern w:val="0"/>
          <w:sz w:val="32"/>
          <w:szCs w:val="32"/>
        </w:rPr>
        <w:lastRenderedPageBreak/>
        <w:t>方法二：综合评估分为</w:t>
      </w:r>
      <w:r w:rsidRPr="004F037D">
        <w:rPr>
          <w:rFonts w:ascii="Times New Roman" w:eastAsia="宋体" w:hAnsi="Times New Roman" w:cs="Times New Roman"/>
          <w:snapToGrid w:val="0"/>
          <w:color w:val="000000"/>
          <w:kern w:val="0"/>
          <w:sz w:val="32"/>
          <w:szCs w:val="32"/>
        </w:rPr>
        <w:t>100</w:t>
      </w:r>
      <w:r w:rsidRPr="004F037D">
        <w:rPr>
          <w:rFonts w:ascii="方正仿宋_GBK" w:eastAsia="方正仿宋_GBK" w:hAnsi="Times New Roman" w:cs="Times New Roman" w:hint="eastAsia"/>
          <w:snapToGrid w:val="0"/>
          <w:color w:val="000000"/>
          <w:kern w:val="0"/>
          <w:sz w:val="32"/>
          <w:szCs w:val="32"/>
        </w:rPr>
        <w:t>分，通过各投标单位横向对比和各评标委员会成员纵向对比得出。</w:t>
      </w:r>
    </w:p>
    <w:p w:rsidR="004F037D" w:rsidRPr="004F037D" w:rsidRDefault="004F037D" w:rsidP="004F037D">
      <w:pPr>
        <w:widowControl/>
        <w:snapToGrid w:val="0"/>
        <w:spacing w:line="360" w:lineRule="auto"/>
        <w:ind w:firstLine="627"/>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snapToGrid w:val="0"/>
          <w:color w:val="000000"/>
          <w:kern w:val="0"/>
          <w:sz w:val="32"/>
          <w:szCs w:val="32"/>
        </w:rPr>
        <w:t>基本步骤：</w:t>
      </w:r>
    </w:p>
    <w:p w:rsidR="004F037D" w:rsidRPr="004F037D" w:rsidRDefault="004F037D" w:rsidP="004F037D">
      <w:pPr>
        <w:widowControl/>
        <w:snapToGrid w:val="0"/>
        <w:spacing w:line="360" w:lineRule="auto"/>
        <w:ind w:firstLine="627"/>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1</w:t>
      </w:r>
      <w:r w:rsidRPr="004F037D">
        <w:rPr>
          <w:rFonts w:ascii="方正仿宋_GBK" w:eastAsia="方正仿宋_GBK" w:hAnsi="Times New Roman" w:cs="Times New Roman" w:hint="eastAsia"/>
          <w:snapToGrid w:val="0"/>
          <w:color w:val="000000"/>
          <w:kern w:val="0"/>
          <w:sz w:val="32"/>
          <w:szCs w:val="32"/>
        </w:rPr>
        <w:t>、各投标单位横向对比：分析原评标委员会</w:t>
      </w:r>
      <w:r w:rsidR="004B6519" w:rsidRPr="004B6519">
        <w:rPr>
          <w:rFonts w:ascii="方正仿宋_GBK" w:eastAsia="方正仿宋_GBK" w:hAnsi="Times New Roman" w:cs="Times New Roman" w:hint="eastAsia"/>
          <w:snapToGrid w:val="0"/>
          <w:color w:val="000000"/>
          <w:kern w:val="0"/>
          <w:sz w:val="32"/>
          <w:szCs w:val="32"/>
        </w:rPr>
        <w:t>各</w:t>
      </w:r>
      <w:r w:rsidRPr="004F037D">
        <w:rPr>
          <w:rFonts w:ascii="方正仿宋_GBK" w:eastAsia="方正仿宋_GBK" w:hAnsi="Times New Roman" w:cs="Times New Roman" w:hint="eastAsia"/>
          <w:snapToGrid w:val="0"/>
          <w:color w:val="000000"/>
          <w:kern w:val="0"/>
          <w:sz w:val="32"/>
          <w:szCs w:val="32"/>
        </w:rPr>
        <w:t>成员对各投标单位的技术标的打分，计算各投标单位得分相对于平均分</w:t>
      </w:r>
      <w:r w:rsidRPr="004F037D">
        <w:rPr>
          <w:rFonts w:ascii="Times New Roman" w:eastAsia="宋体" w:hAnsi="Times New Roman" w:cs="Times New Roman"/>
          <w:snapToGrid w:val="0"/>
          <w:color w:val="000000"/>
          <w:kern w:val="0"/>
          <w:sz w:val="32"/>
          <w:szCs w:val="32"/>
        </w:rPr>
        <w:t>Z</w:t>
      </w:r>
      <w:r w:rsidRPr="004F037D">
        <w:rPr>
          <w:rFonts w:ascii="方正仿宋_GBK" w:eastAsia="方正仿宋_GBK" w:hAnsi="Times New Roman" w:cs="Times New Roman" w:hint="eastAsia"/>
          <w:snapToGrid w:val="0"/>
          <w:color w:val="000000"/>
          <w:kern w:val="0"/>
          <w:sz w:val="32"/>
          <w:szCs w:val="32"/>
        </w:rPr>
        <w:t>的偏离度</w:t>
      </w:r>
      <w:r w:rsidRPr="004F037D">
        <w:rPr>
          <w:rFonts w:ascii="Times New Roman" w:eastAsia="宋体" w:hAnsi="Times New Roman" w:cs="Times New Roman"/>
          <w:snapToGrid w:val="0"/>
          <w:color w:val="000000"/>
          <w:kern w:val="0"/>
          <w:sz w:val="32"/>
          <w:szCs w:val="32"/>
        </w:rPr>
        <w:t>ai</w:t>
      </w:r>
      <w:r w:rsidRPr="004F037D">
        <w:rPr>
          <w:rFonts w:ascii="方正仿宋_GBK" w:eastAsia="方正仿宋_GBK" w:hAnsi="Times New Roman" w:cs="Times New Roman" w:hint="eastAsia"/>
          <w:snapToGrid w:val="0"/>
          <w:color w:val="000000"/>
          <w:kern w:val="0"/>
          <w:sz w:val="32"/>
          <w:szCs w:val="32"/>
        </w:rPr>
        <w:t>；</w:t>
      </w:r>
    </w:p>
    <w:p w:rsidR="004F037D" w:rsidRPr="004F037D" w:rsidRDefault="004F037D" w:rsidP="004F037D">
      <w:pPr>
        <w:widowControl/>
        <w:snapToGrid w:val="0"/>
        <w:spacing w:line="360" w:lineRule="auto"/>
        <w:ind w:firstLine="627"/>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Z= Average</w:t>
      </w:r>
      <w:r w:rsidRPr="004F037D">
        <w:rPr>
          <w:rFonts w:ascii="方正仿宋_GBK" w:eastAsia="方正仿宋_GBK" w:hAnsi="Times New Roman" w:cs="Times New Roman" w:hint="eastAsia"/>
          <w:snapToGrid w:val="0"/>
          <w:color w:val="000000"/>
          <w:kern w:val="0"/>
          <w:sz w:val="32"/>
          <w:szCs w:val="32"/>
        </w:rPr>
        <w:t>（</w:t>
      </w:r>
      <w:r w:rsidRPr="004F037D">
        <w:rPr>
          <w:rFonts w:ascii="Times New Roman" w:eastAsia="宋体" w:hAnsi="Times New Roman" w:cs="Times New Roman"/>
          <w:snapToGrid w:val="0"/>
          <w:color w:val="000000"/>
          <w:kern w:val="0"/>
          <w:sz w:val="32"/>
          <w:szCs w:val="32"/>
        </w:rPr>
        <w:t>Z1+Z2+</w:t>
      </w:r>
      <w:r w:rsidRPr="004F037D">
        <w:rPr>
          <w:rFonts w:ascii="方正仿宋_GBK" w:eastAsia="方正仿宋_GBK" w:hAnsi="Times New Roman" w:cs="Times New Roman" w:hint="eastAsia"/>
          <w:snapToGrid w:val="0"/>
          <w:color w:val="000000"/>
          <w:kern w:val="0"/>
          <w:sz w:val="32"/>
          <w:szCs w:val="32"/>
        </w:rPr>
        <w:t>…</w:t>
      </w:r>
      <w:r w:rsidRPr="004F037D">
        <w:rPr>
          <w:rFonts w:ascii="Times New Roman" w:eastAsia="宋体" w:hAnsi="Times New Roman" w:cs="Times New Roman"/>
          <w:snapToGrid w:val="0"/>
          <w:color w:val="000000"/>
          <w:kern w:val="0"/>
          <w:sz w:val="32"/>
          <w:szCs w:val="32"/>
        </w:rPr>
        <w:t>Zi</w:t>
      </w:r>
      <w:r w:rsidRPr="004F037D">
        <w:rPr>
          <w:rFonts w:ascii="方正仿宋_GBK" w:eastAsia="方正仿宋_GBK" w:hAnsi="Times New Roman" w:cs="Times New Roman" w:hint="eastAsia"/>
          <w:snapToGrid w:val="0"/>
          <w:color w:val="000000"/>
          <w:kern w:val="0"/>
          <w:sz w:val="32"/>
          <w:szCs w:val="32"/>
        </w:rPr>
        <w:t>）</w:t>
      </w:r>
    </w:p>
    <w:p w:rsidR="004F037D" w:rsidRPr="004F037D" w:rsidRDefault="004F037D" w:rsidP="004F037D">
      <w:pPr>
        <w:widowControl/>
        <w:snapToGrid w:val="0"/>
        <w:spacing w:line="360" w:lineRule="auto"/>
        <w:ind w:firstLine="627"/>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ai=( Zi- Z)/Z</w:t>
      </w:r>
    </w:p>
    <w:p w:rsidR="006340AD" w:rsidRPr="004F037D" w:rsidRDefault="006340AD" w:rsidP="006340AD">
      <w:pPr>
        <w:widowControl/>
        <w:snapToGrid w:val="0"/>
        <w:spacing w:line="360" w:lineRule="auto"/>
        <w:ind w:firstLine="627"/>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snapToGrid w:val="0"/>
          <w:color w:val="000000"/>
          <w:kern w:val="0"/>
          <w:sz w:val="32"/>
          <w:szCs w:val="32"/>
        </w:rPr>
        <w:t>其中</w:t>
      </w:r>
      <w:r w:rsidRPr="004F037D">
        <w:rPr>
          <w:rFonts w:ascii="Times New Roman" w:eastAsia="宋体" w:hAnsi="Times New Roman" w:cs="Times New Roman"/>
          <w:snapToGrid w:val="0"/>
          <w:color w:val="000000"/>
          <w:kern w:val="0"/>
          <w:sz w:val="32"/>
          <w:szCs w:val="32"/>
        </w:rPr>
        <w:t>Zi</w:t>
      </w:r>
      <w:r w:rsidRPr="004F037D">
        <w:rPr>
          <w:rFonts w:ascii="方正仿宋_GBK" w:eastAsia="方正仿宋_GBK" w:hAnsi="Times New Roman" w:cs="Times New Roman" w:hint="eastAsia"/>
          <w:snapToGrid w:val="0"/>
          <w:color w:val="000000"/>
          <w:kern w:val="0"/>
          <w:sz w:val="32"/>
          <w:szCs w:val="32"/>
        </w:rPr>
        <w:t>为</w:t>
      </w:r>
      <w:r w:rsidRPr="00D7371B">
        <w:rPr>
          <w:rFonts w:ascii="方正仿宋_GBK" w:eastAsia="方正仿宋_GBK" w:hAnsi="Times New Roman" w:cs="Times New Roman" w:hint="eastAsia"/>
          <w:snapToGrid w:val="0"/>
          <w:color w:val="000000"/>
          <w:kern w:val="0"/>
          <w:sz w:val="32"/>
          <w:szCs w:val="32"/>
        </w:rPr>
        <w:t>原评标委员会成员对</w:t>
      </w:r>
      <w:r w:rsidRPr="004F037D">
        <w:rPr>
          <w:rFonts w:ascii="方正仿宋_GBK" w:eastAsia="方正仿宋_GBK" w:hAnsi="Times New Roman" w:cs="Times New Roman" w:hint="eastAsia"/>
          <w:snapToGrid w:val="0"/>
          <w:color w:val="000000"/>
          <w:kern w:val="0"/>
          <w:sz w:val="32"/>
          <w:szCs w:val="32"/>
        </w:rPr>
        <w:t>第</w:t>
      </w:r>
      <w:r w:rsidRPr="004F037D">
        <w:rPr>
          <w:rFonts w:ascii="Times New Roman" w:eastAsia="宋体" w:hAnsi="Times New Roman" w:cs="Times New Roman"/>
          <w:snapToGrid w:val="0"/>
          <w:color w:val="000000"/>
          <w:kern w:val="0"/>
          <w:sz w:val="32"/>
          <w:szCs w:val="32"/>
        </w:rPr>
        <w:t>i</w:t>
      </w:r>
      <w:r w:rsidRPr="004F037D">
        <w:rPr>
          <w:rFonts w:ascii="方正仿宋_GBK" w:eastAsia="方正仿宋_GBK" w:hAnsi="Times New Roman" w:cs="Times New Roman" w:hint="eastAsia"/>
          <w:snapToGrid w:val="0"/>
          <w:color w:val="000000"/>
          <w:kern w:val="0"/>
          <w:sz w:val="32"/>
          <w:szCs w:val="32"/>
        </w:rPr>
        <w:t>家投标单位的</w:t>
      </w:r>
      <w:r w:rsidRPr="00D7371B">
        <w:rPr>
          <w:rFonts w:ascii="方正仿宋_GBK" w:eastAsia="方正仿宋_GBK" w:hAnsi="Times New Roman" w:cs="Times New Roman" w:hint="eastAsia"/>
          <w:snapToGrid w:val="0"/>
          <w:color w:val="000000"/>
          <w:kern w:val="0"/>
          <w:sz w:val="32"/>
          <w:szCs w:val="32"/>
        </w:rPr>
        <w:t>打分</w:t>
      </w:r>
      <w:r w:rsidRPr="004F037D">
        <w:rPr>
          <w:rFonts w:ascii="方正仿宋_GBK" w:eastAsia="方正仿宋_GBK" w:hAnsi="Times New Roman" w:cs="Times New Roman" w:hint="eastAsia"/>
          <w:snapToGrid w:val="0"/>
          <w:color w:val="000000"/>
          <w:kern w:val="0"/>
          <w:sz w:val="32"/>
          <w:szCs w:val="32"/>
        </w:rPr>
        <w:t>。</w:t>
      </w:r>
    </w:p>
    <w:p w:rsidR="004F037D" w:rsidRPr="004F037D" w:rsidRDefault="004F037D" w:rsidP="004F037D">
      <w:pPr>
        <w:widowControl/>
        <w:snapToGrid w:val="0"/>
        <w:spacing w:line="360" w:lineRule="auto"/>
        <w:ind w:firstLine="627"/>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2</w:t>
      </w:r>
      <w:r w:rsidRPr="004F037D">
        <w:rPr>
          <w:rFonts w:ascii="方正仿宋_GBK" w:eastAsia="方正仿宋_GBK" w:hAnsi="Times New Roman" w:cs="Times New Roman" w:hint="eastAsia"/>
          <w:snapToGrid w:val="0"/>
          <w:color w:val="000000"/>
          <w:kern w:val="0"/>
          <w:sz w:val="32"/>
          <w:szCs w:val="32"/>
        </w:rPr>
        <w:t>、各评标委员会成员纵向对比：若某评标委员会成员对某家投标单位</w:t>
      </w:r>
      <w:r w:rsidR="006340AD" w:rsidRPr="00D7371B">
        <w:rPr>
          <w:rFonts w:ascii="方正仿宋_GBK" w:eastAsia="方正仿宋_GBK" w:hAnsi="Times New Roman" w:cs="Times New Roman" w:hint="eastAsia"/>
          <w:snapToGrid w:val="0"/>
          <w:color w:val="000000"/>
          <w:kern w:val="0"/>
          <w:sz w:val="32"/>
          <w:szCs w:val="32"/>
        </w:rPr>
        <w:t>打分</w:t>
      </w:r>
      <w:r w:rsidRPr="004F037D">
        <w:rPr>
          <w:rFonts w:ascii="方正仿宋_GBK" w:eastAsia="方正仿宋_GBK" w:hAnsi="Times New Roman" w:cs="Times New Roman" w:hint="eastAsia"/>
          <w:snapToGrid w:val="0"/>
          <w:color w:val="000000"/>
          <w:kern w:val="0"/>
          <w:sz w:val="32"/>
          <w:szCs w:val="32"/>
        </w:rPr>
        <w:t>的偏离度</w:t>
      </w:r>
      <w:r w:rsidRPr="004F037D">
        <w:rPr>
          <w:rFonts w:ascii="Times New Roman" w:eastAsia="宋体" w:hAnsi="Times New Roman" w:cs="Times New Roman"/>
          <w:snapToGrid w:val="0"/>
          <w:color w:val="000000"/>
          <w:kern w:val="0"/>
          <w:sz w:val="32"/>
          <w:szCs w:val="32"/>
        </w:rPr>
        <w:t>ai&gt;20%,</w:t>
      </w:r>
      <w:r w:rsidRPr="004F037D">
        <w:rPr>
          <w:rFonts w:ascii="方正仿宋_GBK" w:eastAsia="方正仿宋_GBK" w:hAnsi="Times New Roman" w:cs="Times New Roman" w:hint="eastAsia"/>
          <w:snapToGrid w:val="0"/>
          <w:color w:val="000000"/>
          <w:kern w:val="0"/>
          <w:sz w:val="32"/>
          <w:szCs w:val="32"/>
        </w:rPr>
        <w:t>则计算该评标委员会成员与其他评标委员会成员对该投标单位的偏离度</w:t>
      </w:r>
      <w:r w:rsidRPr="004F037D">
        <w:rPr>
          <w:rFonts w:ascii="Times New Roman" w:eastAsia="宋体" w:hAnsi="Times New Roman" w:cs="Times New Roman"/>
          <w:snapToGrid w:val="0"/>
          <w:color w:val="000000"/>
          <w:kern w:val="0"/>
          <w:sz w:val="32"/>
          <w:szCs w:val="32"/>
        </w:rPr>
        <w:t>bi</w:t>
      </w:r>
      <w:r w:rsidRPr="004F037D">
        <w:rPr>
          <w:rFonts w:ascii="方正仿宋_GBK" w:eastAsia="方正仿宋_GBK" w:hAnsi="Times New Roman" w:cs="Times New Roman" w:hint="eastAsia"/>
          <w:snapToGrid w:val="0"/>
          <w:color w:val="000000"/>
          <w:kern w:val="0"/>
          <w:sz w:val="32"/>
          <w:szCs w:val="32"/>
        </w:rPr>
        <w:t>。</w:t>
      </w:r>
    </w:p>
    <w:p w:rsidR="004F037D" w:rsidRPr="004F037D" w:rsidRDefault="004F037D" w:rsidP="004F037D">
      <w:pPr>
        <w:widowControl/>
        <w:snapToGrid w:val="0"/>
        <w:spacing w:line="360" w:lineRule="auto"/>
        <w:ind w:firstLine="627"/>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snapToGrid w:val="0"/>
          <w:color w:val="000000"/>
          <w:kern w:val="0"/>
          <w:sz w:val="32"/>
          <w:szCs w:val="32"/>
        </w:rPr>
        <w:t>计算公式为：</w:t>
      </w:r>
    </w:p>
    <w:p w:rsidR="004F037D" w:rsidRPr="004F037D" w:rsidRDefault="004F037D" w:rsidP="004F037D">
      <w:pPr>
        <w:widowControl/>
        <w:snapToGrid w:val="0"/>
        <w:spacing w:line="360" w:lineRule="auto"/>
        <w:ind w:firstLine="627"/>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M= Average</w:t>
      </w:r>
      <w:r w:rsidRPr="004F037D">
        <w:rPr>
          <w:rFonts w:ascii="方正仿宋_GBK" w:eastAsia="方正仿宋_GBK" w:hAnsi="Times New Roman" w:cs="Times New Roman" w:hint="eastAsia"/>
          <w:snapToGrid w:val="0"/>
          <w:color w:val="000000"/>
          <w:kern w:val="0"/>
          <w:sz w:val="32"/>
          <w:szCs w:val="32"/>
        </w:rPr>
        <w:t>（</w:t>
      </w:r>
      <w:r w:rsidRPr="004F037D">
        <w:rPr>
          <w:rFonts w:ascii="Times New Roman" w:eastAsia="宋体" w:hAnsi="Times New Roman" w:cs="Times New Roman"/>
          <w:snapToGrid w:val="0"/>
          <w:color w:val="000000"/>
          <w:kern w:val="0"/>
          <w:sz w:val="32"/>
          <w:szCs w:val="32"/>
        </w:rPr>
        <w:t>M1+M2+</w:t>
      </w:r>
      <w:r w:rsidRPr="004F037D">
        <w:rPr>
          <w:rFonts w:ascii="方正仿宋_GBK" w:eastAsia="方正仿宋_GBK" w:hAnsi="Times New Roman" w:cs="Times New Roman" w:hint="eastAsia"/>
          <w:snapToGrid w:val="0"/>
          <w:color w:val="000000"/>
          <w:kern w:val="0"/>
          <w:sz w:val="32"/>
          <w:szCs w:val="32"/>
        </w:rPr>
        <w:t>…</w:t>
      </w:r>
      <w:r w:rsidRPr="004F037D">
        <w:rPr>
          <w:rFonts w:ascii="Times New Roman" w:eastAsia="宋体" w:hAnsi="Times New Roman" w:cs="Times New Roman"/>
          <w:snapToGrid w:val="0"/>
          <w:color w:val="000000"/>
          <w:kern w:val="0"/>
          <w:sz w:val="32"/>
          <w:szCs w:val="32"/>
        </w:rPr>
        <w:t>Mj</w:t>
      </w:r>
      <w:r w:rsidRPr="004F037D">
        <w:rPr>
          <w:rFonts w:ascii="方正仿宋_GBK" w:eastAsia="方正仿宋_GBK" w:hAnsi="Times New Roman" w:cs="Times New Roman" w:hint="eastAsia"/>
          <w:snapToGrid w:val="0"/>
          <w:color w:val="000000"/>
          <w:kern w:val="0"/>
          <w:sz w:val="32"/>
          <w:szCs w:val="32"/>
        </w:rPr>
        <w:t>）</w:t>
      </w:r>
    </w:p>
    <w:p w:rsidR="004F037D" w:rsidRPr="004F037D" w:rsidRDefault="004F037D" w:rsidP="004F037D">
      <w:pPr>
        <w:widowControl/>
        <w:snapToGrid w:val="0"/>
        <w:spacing w:line="360" w:lineRule="auto"/>
        <w:ind w:firstLine="627"/>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bi=( Mj- M)/M</w:t>
      </w:r>
    </w:p>
    <w:p w:rsidR="006340AD" w:rsidRPr="004F037D" w:rsidRDefault="006340AD" w:rsidP="006340AD">
      <w:pPr>
        <w:widowControl/>
        <w:snapToGrid w:val="0"/>
        <w:spacing w:line="360" w:lineRule="auto"/>
        <w:ind w:firstLine="627"/>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snapToGrid w:val="0"/>
          <w:color w:val="000000"/>
          <w:kern w:val="0"/>
          <w:sz w:val="32"/>
          <w:szCs w:val="32"/>
        </w:rPr>
        <w:t>其中</w:t>
      </w:r>
      <w:r w:rsidRPr="004F037D">
        <w:rPr>
          <w:rFonts w:ascii="Times New Roman" w:eastAsia="宋体" w:hAnsi="Times New Roman" w:cs="Times New Roman"/>
          <w:snapToGrid w:val="0"/>
          <w:color w:val="000000"/>
          <w:kern w:val="0"/>
          <w:sz w:val="32"/>
          <w:szCs w:val="32"/>
        </w:rPr>
        <w:t>Mj</w:t>
      </w:r>
      <w:r w:rsidRPr="004F037D">
        <w:rPr>
          <w:rFonts w:ascii="方正仿宋_GBK" w:eastAsia="方正仿宋_GBK" w:hAnsi="Times New Roman" w:cs="Times New Roman" w:hint="eastAsia"/>
          <w:snapToGrid w:val="0"/>
          <w:color w:val="000000"/>
          <w:kern w:val="0"/>
          <w:sz w:val="32"/>
          <w:szCs w:val="32"/>
        </w:rPr>
        <w:t>为评标委员会成员</w:t>
      </w:r>
      <w:r w:rsidRPr="004F037D">
        <w:rPr>
          <w:rFonts w:ascii="Times New Roman" w:eastAsia="宋体" w:hAnsi="Times New Roman" w:cs="Times New Roman"/>
          <w:snapToGrid w:val="0"/>
          <w:color w:val="000000"/>
          <w:kern w:val="0"/>
          <w:sz w:val="32"/>
          <w:szCs w:val="32"/>
        </w:rPr>
        <w:t>j</w:t>
      </w:r>
      <w:r w:rsidRPr="004F037D">
        <w:rPr>
          <w:rFonts w:ascii="方正仿宋_GBK" w:eastAsia="方正仿宋_GBK" w:hAnsi="Times New Roman" w:cs="Times New Roman" w:hint="eastAsia"/>
          <w:snapToGrid w:val="0"/>
          <w:color w:val="000000"/>
          <w:kern w:val="0"/>
          <w:sz w:val="32"/>
          <w:szCs w:val="32"/>
        </w:rPr>
        <w:t>对某家投标单</w:t>
      </w:r>
      <w:r w:rsidRPr="0095320F">
        <w:rPr>
          <w:rFonts w:ascii="方正仿宋_GBK" w:eastAsia="方正仿宋_GBK" w:hAnsi="Times New Roman" w:cs="Times New Roman" w:hint="eastAsia"/>
          <w:snapToGrid w:val="0"/>
          <w:color w:val="000000"/>
          <w:kern w:val="0"/>
          <w:sz w:val="32"/>
          <w:szCs w:val="32"/>
        </w:rPr>
        <w:t>位</w:t>
      </w:r>
      <w:r w:rsidRPr="00D7371B">
        <w:rPr>
          <w:rFonts w:ascii="方正仿宋_GBK" w:eastAsia="方正仿宋_GBK" w:hAnsi="Times New Roman" w:cs="Times New Roman" w:hint="eastAsia"/>
          <w:snapToGrid w:val="0"/>
          <w:color w:val="000000"/>
          <w:kern w:val="0"/>
          <w:sz w:val="32"/>
          <w:szCs w:val="32"/>
        </w:rPr>
        <w:t>的打分</w:t>
      </w:r>
      <w:r w:rsidRPr="004F037D">
        <w:rPr>
          <w:rFonts w:ascii="方正仿宋_GBK" w:eastAsia="方正仿宋_GBK" w:hAnsi="Times New Roman" w:cs="Times New Roman" w:hint="eastAsia"/>
          <w:snapToGrid w:val="0"/>
          <w:color w:val="000000"/>
          <w:kern w:val="0"/>
          <w:sz w:val="32"/>
          <w:szCs w:val="32"/>
        </w:rPr>
        <w:t>。</w:t>
      </w:r>
    </w:p>
    <w:p w:rsidR="004F037D" w:rsidRPr="004F037D" w:rsidRDefault="004F037D" w:rsidP="004F037D">
      <w:pPr>
        <w:widowControl/>
        <w:snapToGrid w:val="0"/>
        <w:spacing w:line="360" w:lineRule="auto"/>
        <w:ind w:firstLine="627"/>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3</w:t>
      </w:r>
      <w:r w:rsidRPr="004F037D">
        <w:rPr>
          <w:rFonts w:ascii="方正仿宋_GBK" w:eastAsia="方正仿宋_GBK" w:hAnsi="Times New Roman" w:cs="Times New Roman" w:hint="eastAsia"/>
          <w:snapToGrid w:val="0"/>
          <w:color w:val="000000"/>
          <w:kern w:val="0"/>
          <w:sz w:val="32"/>
          <w:szCs w:val="32"/>
        </w:rPr>
        <w:t>、计算量化指标</w:t>
      </w:r>
      <w:r w:rsidRPr="004F037D">
        <w:rPr>
          <w:rFonts w:ascii="Times New Roman" w:eastAsia="宋体" w:hAnsi="Times New Roman" w:cs="Times New Roman"/>
          <w:snapToGrid w:val="0"/>
          <w:color w:val="000000"/>
          <w:kern w:val="0"/>
          <w:sz w:val="32"/>
          <w:szCs w:val="32"/>
        </w:rPr>
        <w:t>X</w:t>
      </w:r>
      <w:r w:rsidRPr="004F037D">
        <w:rPr>
          <w:rFonts w:ascii="方正仿宋_GBK" w:eastAsia="方正仿宋_GBK" w:hAnsi="Times New Roman" w:cs="Times New Roman" w:hint="eastAsia"/>
          <w:snapToGrid w:val="0"/>
          <w:color w:val="000000"/>
          <w:kern w:val="0"/>
          <w:sz w:val="32"/>
          <w:szCs w:val="32"/>
        </w:rPr>
        <w:t>：</w:t>
      </w:r>
    </w:p>
    <w:tbl>
      <w:tblPr>
        <w:tblW w:w="0" w:type="auto"/>
        <w:jc w:val="center"/>
        <w:tblInd w:w="365" w:type="dxa"/>
        <w:tblCellMar>
          <w:left w:w="0" w:type="dxa"/>
          <w:right w:w="0" w:type="dxa"/>
        </w:tblCellMar>
        <w:tblLook w:val="04A0"/>
      </w:tblPr>
      <w:tblGrid>
        <w:gridCol w:w="2680"/>
        <w:gridCol w:w="2733"/>
      </w:tblGrid>
      <w:tr w:rsidR="004F037D" w:rsidRPr="004F037D" w:rsidTr="004F037D">
        <w:trPr>
          <w:jc w:val="center"/>
        </w:trPr>
        <w:tc>
          <w:tcPr>
            <w:tcW w:w="26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F037D" w:rsidRPr="004F037D" w:rsidRDefault="004F037D" w:rsidP="004F037D">
            <w:pPr>
              <w:widowControl/>
              <w:spacing w:line="360" w:lineRule="auto"/>
              <w:ind w:firstLine="627"/>
              <w:rPr>
                <w:rFonts w:ascii="Times New Roman" w:eastAsia="宋体" w:hAnsi="Times New Roman" w:cs="Times New Roman"/>
                <w:color w:val="003366"/>
                <w:kern w:val="0"/>
                <w:szCs w:val="21"/>
              </w:rPr>
            </w:pPr>
            <w:r w:rsidRPr="004F037D">
              <w:rPr>
                <w:rFonts w:ascii="Times New Roman" w:eastAsia="宋体" w:hAnsi="Times New Roman" w:cs="Times New Roman"/>
                <w:snapToGrid w:val="0"/>
                <w:color w:val="003366"/>
                <w:kern w:val="0"/>
                <w:sz w:val="32"/>
                <w:szCs w:val="32"/>
              </w:rPr>
              <w:t>ai&lt;20%</w:t>
            </w:r>
          </w:p>
        </w:tc>
        <w:tc>
          <w:tcPr>
            <w:tcW w:w="273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F037D" w:rsidRPr="004F037D" w:rsidRDefault="004F037D" w:rsidP="00AF5F2A">
            <w:pPr>
              <w:widowControl/>
              <w:spacing w:line="360" w:lineRule="auto"/>
              <w:ind w:firstLine="627"/>
              <w:rPr>
                <w:rFonts w:ascii="Times New Roman" w:eastAsia="宋体" w:hAnsi="Times New Roman" w:cs="Times New Roman"/>
                <w:color w:val="003366"/>
                <w:kern w:val="0"/>
                <w:szCs w:val="21"/>
              </w:rPr>
            </w:pPr>
            <w:r w:rsidRPr="004F037D">
              <w:rPr>
                <w:rFonts w:ascii="Times New Roman" w:eastAsia="宋体" w:hAnsi="Times New Roman" w:cs="Times New Roman"/>
                <w:snapToGrid w:val="0"/>
                <w:color w:val="003366"/>
                <w:kern w:val="0"/>
                <w:sz w:val="32"/>
                <w:szCs w:val="32"/>
              </w:rPr>
              <w:t>X =</w:t>
            </w:r>
            <w:r w:rsidR="00AF5F2A">
              <w:rPr>
                <w:rFonts w:ascii="Times New Roman" w:eastAsia="宋体" w:hAnsi="Times New Roman" w:cs="Times New Roman" w:hint="eastAsia"/>
                <w:snapToGrid w:val="0"/>
                <w:color w:val="003366"/>
                <w:kern w:val="0"/>
                <w:sz w:val="32"/>
                <w:szCs w:val="32"/>
              </w:rPr>
              <w:t>0.75ai</w:t>
            </w:r>
          </w:p>
        </w:tc>
      </w:tr>
      <w:tr w:rsidR="004F037D" w:rsidRPr="004F037D" w:rsidTr="004F037D">
        <w:trPr>
          <w:jc w:val="center"/>
        </w:trPr>
        <w:tc>
          <w:tcPr>
            <w:tcW w:w="26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F037D" w:rsidRPr="004F037D" w:rsidRDefault="004F037D" w:rsidP="004F037D">
            <w:pPr>
              <w:widowControl/>
              <w:spacing w:line="360" w:lineRule="auto"/>
              <w:ind w:firstLine="627"/>
              <w:rPr>
                <w:rFonts w:ascii="Times New Roman" w:eastAsia="宋体" w:hAnsi="Times New Roman" w:cs="Times New Roman"/>
                <w:color w:val="003366"/>
                <w:kern w:val="0"/>
                <w:szCs w:val="21"/>
              </w:rPr>
            </w:pPr>
            <w:r w:rsidRPr="004F037D">
              <w:rPr>
                <w:rFonts w:ascii="Times New Roman" w:eastAsia="宋体" w:hAnsi="Times New Roman" w:cs="Times New Roman"/>
                <w:snapToGrid w:val="0"/>
                <w:color w:val="003366"/>
                <w:kern w:val="0"/>
                <w:sz w:val="32"/>
                <w:szCs w:val="32"/>
              </w:rPr>
              <w:t>ai&gt;20%</w:t>
            </w:r>
          </w:p>
        </w:tc>
        <w:tc>
          <w:tcPr>
            <w:tcW w:w="2733" w:type="dxa"/>
            <w:tcBorders>
              <w:top w:val="nil"/>
              <w:left w:val="nil"/>
              <w:bottom w:val="single" w:sz="8" w:space="0" w:color="000000"/>
              <w:right w:val="single" w:sz="8" w:space="0" w:color="000000"/>
            </w:tcBorders>
            <w:tcMar>
              <w:top w:w="0" w:type="dxa"/>
              <w:left w:w="108" w:type="dxa"/>
              <w:bottom w:w="0" w:type="dxa"/>
              <w:right w:w="108" w:type="dxa"/>
            </w:tcMar>
            <w:hideMark/>
          </w:tcPr>
          <w:p w:rsidR="004F037D" w:rsidRPr="004F037D" w:rsidRDefault="004F037D" w:rsidP="004F037D">
            <w:pPr>
              <w:widowControl/>
              <w:spacing w:line="360" w:lineRule="auto"/>
              <w:ind w:firstLine="627"/>
              <w:rPr>
                <w:rFonts w:ascii="Times New Roman" w:eastAsia="宋体" w:hAnsi="Times New Roman" w:cs="Times New Roman"/>
                <w:color w:val="003366"/>
                <w:kern w:val="0"/>
                <w:szCs w:val="21"/>
              </w:rPr>
            </w:pPr>
            <w:r w:rsidRPr="004F037D">
              <w:rPr>
                <w:rFonts w:ascii="Times New Roman" w:eastAsia="宋体" w:hAnsi="Times New Roman" w:cs="Times New Roman"/>
                <w:snapToGrid w:val="0"/>
                <w:color w:val="003366"/>
                <w:kern w:val="0"/>
                <w:sz w:val="32"/>
                <w:szCs w:val="32"/>
              </w:rPr>
              <w:t>X=bi</w:t>
            </w:r>
          </w:p>
        </w:tc>
      </w:tr>
    </w:tbl>
    <w:p w:rsidR="004F037D" w:rsidRPr="004F037D" w:rsidRDefault="004F037D" w:rsidP="004F037D">
      <w:pPr>
        <w:widowControl/>
        <w:snapToGrid w:val="0"/>
        <w:spacing w:line="360" w:lineRule="auto"/>
        <w:ind w:firstLine="627"/>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snapToGrid w:val="0"/>
          <w:color w:val="000000"/>
          <w:kern w:val="0"/>
          <w:sz w:val="32"/>
          <w:szCs w:val="32"/>
        </w:rPr>
        <w:lastRenderedPageBreak/>
        <w:t>根据量化指标</w:t>
      </w:r>
      <w:r w:rsidRPr="004F037D">
        <w:rPr>
          <w:rFonts w:ascii="Times New Roman" w:eastAsia="宋体" w:hAnsi="Times New Roman" w:cs="Times New Roman"/>
          <w:snapToGrid w:val="0"/>
          <w:color w:val="000000"/>
          <w:kern w:val="0"/>
          <w:sz w:val="32"/>
          <w:szCs w:val="32"/>
        </w:rPr>
        <w:t>X</w:t>
      </w:r>
      <w:r w:rsidRPr="004F037D">
        <w:rPr>
          <w:rFonts w:ascii="方正仿宋_GBK" w:eastAsia="方正仿宋_GBK" w:hAnsi="Times New Roman" w:cs="Times New Roman" w:hint="eastAsia"/>
          <w:snapToGrid w:val="0"/>
          <w:color w:val="000000"/>
          <w:kern w:val="0"/>
          <w:sz w:val="32"/>
          <w:szCs w:val="32"/>
        </w:rPr>
        <w:t>计算评标委员会成员综合评估分</w:t>
      </w:r>
      <w:r w:rsidRPr="004F037D">
        <w:rPr>
          <w:rFonts w:ascii="Times New Roman" w:eastAsia="宋体" w:hAnsi="Times New Roman" w:cs="Times New Roman"/>
          <w:snapToGrid w:val="0"/>
          <w:color w:val="000000"/>
          <w:kern w:val="0"/>
          <w:sz w:val="32"/>
          <w:szCs w:val="32"/>
        </w:rPr>
        <w:t>N</w:t>
      </w:r>
      <w:r w:rsidRPr="004F037D">
        <w:rPr>
          <w:rFonts w:ascii="方正仿宋_GBK" w:eastAsia="方正仿宋_GBK" w:hAnsi="Times New Roman" w:cs="Times New Roman" w:hint="eastAsia"/>
          <w:snapToGrid w:val="0"/>
          <w:color w:val="000000"/>
          <w:kern w:val="0"/>
          <w:sz w:val="32"/>
          <w:szCs w:val="32"/>
        </w:rPr>
        <w:t>＝</w:t>
      </w:r>
      <w:r w:rsidRPr="004F037D">
        <w:rPr>
          <w:rFonts w:ascii="Times New Roman" w:eastAsia="宋体" w:hAnsi="Times New Roman" w:cs="Times New Roman"/>
          <w:snapToGrid w:val="0"/>
          <w:color w:val="000000"/>
          <w:kern w:val="0"/>
          <w:sz w:val="32"/>
          <w:szCs w:val="32"/>
        </w:rPr>
        <w:t>100</w:t>
      </w:r>
      <w:r w:rsidRPr="004F037D">
        <w:rPr>
          <w:rFonts w:ascii="方正仿宋_GBK" w:eastAsia="方正仿宋_GBK" w:hAnsi="Times New Roman" w:cs="Times New Roman" w:hint="eastAsia"/>
          <w:snapToGrid w:val="0"/>
          <w:color w:val="000000"/>
          <w:kern w:val="0"/>
          <w:sz w:val="32"/>
          <w:szCs w:val="32"/>
        </w:rPr>
        <w:t>－</w:t>
      </w:r>
      <w:r w:rsidRPr="004F037D">
        <w:rPr>
          <w:rFonts w:ascii="Times New Roman" w:eastAsia="宋体" w:hAnsi="Times New Roman" w:cs="Times New Roman"/>
          <w:snapToGrid w:val="0"/>
          <w:color w:val="000000"/>
          <w:kern w:val="0"/>
          <w:sz w:val="32"/>
          <w:szCs w:val="32"/>
        </w:rPr>
        <w:t>X×200</w:t>
      </w:r>
      <w:r w:rsidRPr="004F037D">
        <w:rPr>
          <w:rFonts w:ascii="方正仿宋_GBK" w:eastAsia="方正仿宋_GBK" w:hAnsi="Times New Roman" w:cs="Times New Roman" w:hint="eastAsia"/>
          <w:snapToGrid w:val="0"/>
          <w:color w:val="000000"/>
          <w:kern w:val="0"/>
          <w:sz w:val="32"/>
          <w:szCs w:val="32"/>
        </w:rPr>
        <w:t>。</w:t>
      </w:r>
    </w:p>
    <w:p w:rsidR="004F037D" w:rsidRPr="004F037D" w:rsidRDefault="004F037D" w:rsidP="004F037D">
      <w:pPr>
        <w:widowControl/>
        <w:snapToGrid w:val="0"/>
        <w:spacing w:line="360" w:lineRule="auto"/>
        <w:ind w:firstLine="630"/>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b/>
          <w:bCs/>
          <w:snapToGrid w:val="0"/>
          <w:color w:val="000000"/>
          <w:kern w:val="0"/>
          <w:sz w:val="32"/>
          <w:szCs w:val="32"/>
        </w:rPr>
        <w:t>第八条</w:t>
      </w:r>
      <w:r w:rsidRPr="004F037D">
        <w:rPr>
          <w:rFonts w:ascii="方正仿宋_GBK" w:eastAsia="方正仿宋_GBK" w:hAnsi="Times New Roman" w:cs="Times New Roman" w:hint="eastAsia"/>
          <w:snapToGrid w:val="0"/>
          <w:color w:val="000000"/>
          <w:kern w:val="0"/>
          <w:sz w:val="32"/>
          <w:szCs w:val="32"/>
        </w:rPr>
        <w:t>针对下列内容，标后评估委员会对招标人（招标代理）作出评估</w:t>
      </w:r>
      <w:r w:rsidRPr="004F037D">
        <w:rPr>
          <w:rFonts w:ascii="Times New Roman" w:eastAsia="宋体" w:hAnsi="Times New Roman" w:cs="Times New Roman"/>
          <w:snapToGrid w:val="0"/>
          <w:color w:val="000000"/>
          <w:kern w:val="0"/>
          <w:sz w:val="32"/>
          <w:szCs w:val="32"/>
        </w:rPr>
        <w:t>:</w:t>
      </w:r>
    </w:p>
    <w:p w:rsidR="004F037D" w:rsidRPr="004F037D" w:rsidRDefault="004F037D" w:rsidP="004F037D">
      <w:pPr>
        <w:widowControl/>
        <w:tabs>
          <w:tab w:val="num" w:pos="0"/>
        </w:tabs>
        <w:snapToGrid w:val="0"/>
        <w:spacing w:line="360" w:lineRule="auto"/>
        <w:ind w:firstLine="623"/>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w:t>
      </w:r>
      <w:r w:rsidR="00720467">
        <w:rPr>
          <w:rFonts w:ascii="Times New Roman" w:eastAsia="宋体" w:hAnsi="Times New Roman" w:cs="Times New Roman" w:hint="eastAsia"/>
          <w:snapToGrid w:val="0"/>
          <w:color w:val="000000"/>
          <w:kern w:val="0"/>
          <w:sz w:val="32"/>
          <w:szCs w:val="32"/>
        </w:rPr>
        <w:t>一</w:t>
      </w:r>
      <w:r w:rsidRPr="004F037D">
        <w:rPr>
          <w:rFonts w:ascii="Times New Roman" w:eastAsia="宋体" w:hAnsi="Times New Roman" w:cs="Times New Roman"/>
          <w:snapToGrid w:val="0"/>
          <w:color w:val="000000"/>
          <w:kern w:val="0"/>
          <w:sz w:val="32"/>
          <w:szCs w:val="32"/>
        </w:rPr>
        <w:t>）</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招标人是否依法组建评标委员会，其评标专家的专业结构配置是否符合相关文件规定。</w:t>
      </w:r>
    </w:p>
    <w:p w:rsidR="004F037D" w:rsidRPr="004F037D" w:rsidRDefault="004F037D" w:rsidP="004F037D">
      <w:pPr>
        <w:widowControl/>
        <w:tabs>
          <w:tab w:val="num" w:pos="0"/>
        </w:tabs>
        <w:snapToGrid w:val="0"/>
        <w:spacing w:line="360" w:lineRule="auto"/>
        <w:ind w:firstLine="623"/>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w:t>
      </w:r>
      <w:r w:rsidR="00720467">
        <w:rPr>
          <w:rFonts w:ascii="Times New Roman" w:eastAsia="宋体" w:hAnsi="Times New Roman" w:cs="Times New Roman" w:hint="eastAsia"/>
          <w:snapToGrid w:val="0"/>
          <w:color w:val="000000"/>
          <w:kern w:val="0"/>
          <w:sz w:val="32"/>
          <w:szCs w:val="32"/>
        </w:rPr>
        <w:t>二</w:t>
      </w:r>
      <w:r w:rsidRPr="004F037D">
        <w:rPr>
          <w:rFonts w:ascii="Times New Roman" w:eastAsia="宋体" w:hAnsi="Times New Roman" w:cs="Times New Roman"/>
          <w:snapToGrid w:val="0"/>
          <w:color w:val="000000"/>
          <w:kern w:val="0"/>
          <w:sz w:val="32"/>
          <w:szCs w:val="32"/>
        </w:rPr>
        <w:t>）</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招标人是否肢解发包或违法分包或将项目化整为零、规避招标。</w:t>
      </w:r>
    </w:p>
    <w:p w:rsidR="004F037D" w:rsidRPr="004F037D" w:rsidRDefault="004F037D" w:rsidP="004F037D">
      <w:pPr>
        <w:widowControl/>
        <w:tabs>
          <w:tab w:val="num" w:pos="0"/>
        </w:tabs>
        <w:snapToGrid w:val="0"/>
        <w:spacing w:line="360" w:lineRule="auto"/>
        <w:ind w:firstLine="623"/>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w:t>
      </w:r>
      <w:r w:rsidR="00720467">
        <w:rPr>
          <w:rFonts w:ascii="Times New Roman" w:eastAsia="宋体" w:hAnsi="Times New Roman" w:cs="Times New Roman" w:hint="eastAsia"/>
          <w:snapToGrid w:val="0"/>
          <w:color w:val="000000"/>
          <w:kern w:val="0"/>
          <w:sz w:val="32"/>
          <w:szCs w:val="32"/>
        </w:rPr>
        <w:t>三</w:t>
      </w:r>
      <w:r w:rsidRPr="004F037D">
        <w:rPr>
          <w:rFonts w:ascii="Times New Roman" w:eastAsia="宋体" w:hAnsi="Times New Roman" w:cs="Times New Roman"/>
          <w:snapToGrid w:val="0"/>
          <w:color w:val="000000"/>
          <w:kern w:val="0"/>
          <w:sz w:val="32"/>
          <w:szCs w:val="32"/>
        </w:rPr>
        <w:t>）</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招标文件是否存在明显排斥或限制潜在投标人竞争的不合理条款。</w:t>
      </w:r>
    </w:p>
    <w:p w:rsidR="004F037D" w:rsidRPr="004F037D" w:rsidRDefault="004F037D" w:rsidP="004F037D">
      <w:pPr>
        <w:widowControl/>
        <w:tabs>
          <w:tab w:val="num" w:pos="0"/>
        </w:tabs>
        <w:snapToGrid w:val="0"/>
        <w:spacing w:line="360" w:lineRule="auto"/>
        <w:ind w:firstLine="623"/>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w:t>
      </w:r>
      <w:r w:rsidR="00720467">
        <w:rPr>
          <w:rFonts w:ascii="Times New Roman" w:eastAsia="宋体" w:hAnsi="Times New Roman" w:cs="Times New Roman" w:hint="eastAsia"/>
          <w:snapToGrid w:val="0"/>
          <w:color w:val="000000"/>
          <w:kern w:val="0"/>
          <w:sz w:val="32"/>
          <w:szCs w:val="32"/>
        </w:rPr>
        <w:t>四</w:t>
      </w:r>
      <w:r w:rsidRPr="004F037D">
        <w:rPr>
          <w:rFonts w:ascii="Times New Roman" w:eastAsia="宋体" w:hAnsi="Times New Roman" w:cs="Times New Roman"/>
          <w:snapToGrid w:val="0"/>
          <w:color w:val="000000"/>
          <w:kern w:val="0"/>
          <w:sz w:val="32"/>
          <w:szCs w:val="32"/>
        </w:rPr>
        <w:t>）</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招标（代理）文件或资料是否按规定备案；是否存在擅自修改已备案通过或已经生效的招标（代理）文件或资料的行为；是否有因招标（代理）文件或资料前后矛盾造成投标文件偏差或合同纠纷的情形。</w:t>
      </w:r>
    </w:p>
    <w:p w:rsidR="004F037D" w:rsidRPr="004F037D" w:rsidRDefault="004F037D" w:rsidP="004F037D">
      <w:pPr>
        <w:widowControl/>
        <w:tabs>
          <w:tab w:val="num" w:pos="0"/>
        </w:tabs>
        <w:snapToGrid w:val="0"/>
        <w:spacing w:line="360" w:lineRule="auto"/>
        <w:ind w:firstLine="623"/>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w:t>
      </w:r>
      <w:r w:rsidR="00720467">
        <w:rPr>
          <w:rFonts w:ascii="Times New Roman" w:eastAsia="宋体" w:hAnsi="Times New Roman" w:cs="Times New Roman" w:hint="eastAsia"/>
          <w:snapToGrid w:val="0"/>
          <w:color w:val="000000"/>
          <w:kern w:val="0"/>
          <w:sz w:val="32"/>
          <w:szCs w:val="32"/>
        </w:rPr>
        <w:t>五</w:t>
      </w:r>
      <w:r w:rsidRPr="004F037D">
        <w:rPr>
          <w:rFonts w:ascii="Times New Roman" w:eastAsia="宋体" w:hAnsi="Times New Roman" w:cs="Times New Roman"/>
          <w:snapToGrid w:val="0"/>
          <w:color w:val="000000"/>
          <w:kern w:val="0"/>
          <w:sz w:val="32"/>
          <w:szCs w:val="32"/>
        </w:rPr>
        <w:t>）</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是否有因招标（代理）工作失误而严重影响该招标项目的公平竞争或造成评标结果错误或引起纠纷的情形。</w:t>
      </w:r>
    </w:p>
    <w:p w:rsidR="004F037D" w:rsidRPr="004F037D" w:rsidRDefault="004F037D" w:rsidP="004F037D">
      <w:pPr>
        <w:widowControl/>
        <w:tabs>
          <w:tab w:val="num" w:pos="0"/>
        </w:tabs>
        <w:snapToGrid w:val="0"/>
        <w:spacing w:line="360" w:lineRule="auto"/>
        <w:ind w:firstLine="623"/>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w:t>
      </w:r>
      <w:r w:rsidR="00720467">
        <w:rPr>
          <w:rFonts w:ascii="Times New Roman" w:eastAsia="宋体" w:hAnsi="Times New Roman" w:cs="Times New Roman" w:hint="eastAsia"/>
          <w:snapToGrid w:val="0"/>
          <w:color w:val="000000"/>
          <w:kern w:val="0"/>
          <w:sz w:val="32"/>
          <w:szCs w:val="32"/>
        </w:rPr>
        <w:t>六</w:t>
      </w:r>
      <w:r w:rsidRPr="004F037D">
        <w:rPr>
          <w:rFonts w:ascii="Times New Roman" w:eastAsia="宋体" w:hAnsi="Times New Roman" w:cs="Times New Roman"/>
          <w:snapToGrid w:val="0"/>
          <w:color w:val="000000"/>
          <w:kern w:val="0"/>
          <w:sz w:val="32"/>
          <w:szCs w:val="32"/>
        </w:rPr>
        <w:t>）</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是否与招标（代理）项目的投标人或其相关人员存在利害关系；是否与评标委员会成员、投标人或其相关人员等串通投标。</w:t>
      </w:r>
    </w:p>
    <w:p w:rsidR="004F037D" w:rsidRPr="004F037D" w:rsidRDefault="004F037D" w:rsidP="004F037D">
      <w:pPr>
        <w:widowControl/>
        <w:tabs>
          <w:tab w:val="num" w:pos="0"/>
        </w:tabs>
        <w:snapToGrid w:val="0"/>
        <w:spacing w:line="360" w:lineRule="auto"/>
        <w:ind w:firstLine="623"/>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lastRenderedPageBreak/>
        <w:t>（</w:t>
      </w:r>
      <w:r w:rsidR="00720467">
        <w:rPr>
          <w:rFonts w:ascii="Times New Roman" w:eastAsia="宋体" w:hAnsi="Times New Roman" w:cs="Times New Roman" w:hint="eastAsia"/>
          <w:snapToGrid w:val="0"/>
          <w:color w:val="000000"/>
          <w:kern w:val="0"/>
          <w:sz w:val="32"/>
          <w:szCs w:val="32"/>
        </w:rPr>
        <w:t>七</w:t>
      </w:r>
      <w:r w:rsidRPr="004F037D">
        <w:rPr>
          <w:rFonts w:ascii="Times New Roman" w:eastAsia="宋体" w:hAnsi="Times New Roman" w:cs="Times New Roman"/>
          <w:snapToGrid w:val="0"/>
          <w:color w:val="000000"/>
          <w:kern w:val="0"/>
          <w:sz w:val="32"/>
          <w:szCs w:val="32"/>
        </w:rPr>
        <w:t>）</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是否存在其他严重影响招标投标活动公开、公平、公正的行为。</w:t>
      </w:r>
    </w:p>
    <w:p w:rsidR="004F037D" w:rsidRPr="004F037D" w:rsidRDefault="004F037D" w:rsidP="004F037D">
      <w:pPr>
        <w:widowControl/>
        <w:snapToGrid w:val="0"/>
        <w:spacing w:line="360" w:lineRule="auto"/>
        <w:ind w:firstLine="630"/>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b/>
          <w:bCs/>
          <w:snapToGrid w:val="0"/>
          <w:color w:val="000000"/>
          <w:kern w:val="0"/>
          <w:sz w:val="32"/>
          <w:szCs w:val="32"/>
        </w:rPr>
        <w:t>第九条</w:t>
      </w:r>
      <w:r w:rsidRPr="004F037D">
        <w:rPr>
          <w:rFonts w:ascii="方正仿宋_GBK" w:eastAsia="方正仿宋_GBK" w:hAnsi="Times New Roman" w:cs="Times New Roman" w:hint="eastAsia"/>
          <w:snapToGrid w:val="0"/>
          <w:color w:val="000000"/>
          <w:kern w:val="0"/>
          <w:sz w:val="32"/>
          <w:szCs w:val="32"/>
        </w:rPr>
        <w:t>针对下列内容，标后评估委员会对投标人作出评估：</w:t>
      </w:r>
    </w:p>
    <w:p w:rsidR="004F037D" w:rsidRPr="004F037D" w:rsidRDefault="004F037D" w:rsidP="004F037D">
      <w:pPr>
        <w:widowControl/>
        <w:tabs>
          <w:tab w:val="num" w:pos="0"/>
        </w:tabs>
        <w:snapToGrid w:val="0"/>
        <w:spacing w:line="360" w:lineRule="auto"/>
        <w:ind w:firstLine="623"/>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（一）</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是否存在无资质或超越本单位资质许可范围参加投标、或以他人名义投标、或出借资质证书、或其他弄虚作假行为。</w:t>
      </w:r>
    </w:p>
    <w:p w:rsidR="004F037D" w:rsidRPr="004F037D" w:rsidRDefault="004F037D" w:rsidP="004F037D">
      <w:pPr>
        <w:widowControl/>
        <w:tabs>
          <w:tab w:val="num" w:pos="0"/>
        </w:tabs>
        <w:snapToGrid w:val="0"/>
        <w:spacing w:line="360" w:lineRule="auto"/>
        <w:ind w:firstLine="623"/>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（二）</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是否与招标（代理）人或其相关人员、评标委员会成员、其他投标人或其相关人员等串通投标。</w:t>
      </w:r>
    </w:p>
    <w:p w:rsidR="004F037D" w:rsidRPr="004F037D" w:rsidRDefault="004F037D" w:rsidP="004F037D">
      <w:pPr>
        <w:widowControl/>
        <w:tabs>
          <w:tab w:val="num" w:pos="1043"/>
        </w:tabs>
        <w:snapToGrid w:val="0"/>
        <w:spacing w:line="360" w:lineRule="auto"/>
        <w:ind w:left="1043" w:hanging="420"/>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（三）</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是否有通过投标资格预审后无故放弃投标的情形。</w:t>
      </w:r>
    </w:p>
    <w:p w:rsidR="004F037D" w:rsidRPr="004F037D" w:rsidRDefault="004F037D" w:rsidP="004F037D">
      <w:pPr>
        <w:widowControl/>
        <w:tabs>
          <w:tab w:val="num" w:pos="1043"/>
        </w:tabs>
        <w:snapToGrid w:val="0"/>
        <w:spacing w:line="360" w:lineRule="auto"/>
        <w:ind w:left="1043" w:hanging="420"/>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（四）</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是否有以低于成本的投标价格竞标的情形。</w:t>
      </w:r>
    </w:p>
    <w:p w:rsidR="004F037D" w:rsidRPr="004F037D" w:rsidRDefault="004F037D" w:rsidP="004F037D">
      <w:pPr>
        <w:widowControl/>
        <w:tabs>
          <w:tab w:val="num" w:pos="0"/>
        </w:tabs>
        <w:snapToGrid w:val="0"/>
        <w:spacing w:line="360" w:lineRule="auto"/>
        <w:ind w:firstLine="623"/>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（五）</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是否有中标后放弃中标资格的行为；是否按规定与招标人签订合同。</w:t>
      </w:r>
    </w:p>
    <w:p w:rsidR="004F037D" w:rsidRPr="004F037D" w:rsidRDefault="004F037D" w:rsidP="004F037D">
      <w:pPr>
        <w:widowControl/>
        <w:tabs>
          <w:tab w:val="num" w:pos="0"/>
        </w:tabs>
        <w:snapToGrid w:val="0"/>
        <w:spacing w:line="360" w:lineRule="auto"/>
        <w:ind w:firstLine="623"/>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（六）</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与招标人签订的合同是否违背招标文件、投标文件实质性内容。</w:t>
      </w:r>
    </w:p>
    <w:p w:rsidR="004F037D" w:rsidRPr="004F037D" w:rsidRDefault="004F037D" w:rsidP="004F037D">
      <w:pPr>
        <w:widowControl/>
        <w:tabs>
          <w:tab w:val="num" w:pos="0"/>
        </w:tabs>
        <w:snapToGrid w:val="0"/>
        <w:spacing w:line="360" w:lineRule="auto"/>
        <w:ind w:firstLine="623"/>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（七）</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是否存在其他严重影响招标投标活动公平公正的行为。</w:t>
      </w:r>
    </w:p>
    <w:p w:rsidR="004F037D" w:rsidRPr="004F037D" w:rsidRDefault="004F037D" w:rsidP="004F037D">
      <w:pPr>
        <w:widowControl/>
        <w:snapToGrid w:val="0"/>
        <w:spacing w:line="360" w:lineRule="auto"/>
        <w:ind w:firstLine="630"/>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b/>
          <w:bCs/>
          <w:snapToGrid w:val="0"/>
          <w:color w:val="000000"/>
          <w:kern w:val="0"/>
          <w:sz w:val="32"/>
          <w:szCs w:val="32"/>
        </w:rPr>
        <w:t>第十条</w:t>
      </w:r>
      <w:r w:rsidRPr="004F037D">
        <w:rPr>
          <w:rFonts w:ascii="方正仿宋_GBK" w:eastAsia="方正仿宋_GBK" w:hAnsi="Times New Roman" w:cs="Times New Roman" w:hint="eastAsia"/>
          <w:snapToGrid w:val="0"/>
          <w:color w:val="000000"/>
          <w:kern w:val="0"/>
          <w:sz w:val="32"/>
          <w:szCs w:val="32"/>
        </w:rPr>
        <w:t>针对下列内容，标后评估委员会对监管人员作出评估：</w:t>
      </w:r>
    </w:p>
    <w:p w:rsidR="004F037D" w:rsidRPr="004F037D" w:rsidRDefault="004F037D" w:rsidP="004F037D">
      <w:pPr>
        <w:widowControl/>
        <w:tabs>
          <w:tab w:val="num" w:pos="0"/>
        </w:tabs>
        <w:snapToGrid w:val="0"/>
        <w:spacing w:line="360" w:lineRule="auto"/>
        <w:ind w:firstLine="630"/>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lastRenderedPageBreak/>
        <w:t>（一）</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是否存在监管不力，应当发现但未发现招标投标程序有重大差错或失误的。</w:t>
      </w:r>
    </w:p>
    <w:p w:rsidR="004F037D" w:rsidRPr="004F037D" w:rsidRDefault="004F037D" w:rsidP="004F037D">
      <w:pPr>
        <w:widowControl/>
        <w:tabs>
          <w:tab w:val="num" w:pos="0"/>
        </w:tabs>
        <w:snapToGrid w:val="0"/>
        <w:spacing w:line="360" w:lineRule="auto"/>
        <w:ind w:firstLine="623"/>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（二）</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对发现的重大差错或失误是否采取有效措施加以纠正，或处置不当、造成一定后果。</w:t>
      </w:r>
    </w:p>
    <w:p w:rsidR="004F037D" w:rsidRPr="004F037D" w:rsidRDefault="004F037D" w:rsidP="004F037D">
      <w:pPr>
        <w:widowControl/>
        <w:tabs>
          <w:tab w:val="num" w:pos="0"/>
        </w:tabs>
        <w:snapToGrid w:val="0"/>
        <w:spacing w:line="360" w:lineRule="auto"/>
        <w:ind w:firstLine="623"/>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（三）</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是否存在其他严重影响招标投标活动公开、公平、公正的行为。</w:t>
      </w:r>
    </w:p>
    <w:p w:rsidR="004F037D" w:rsidRPr="004F037D" w:rsidRDefault="004F037D" w:rsidP="004F037D">
      <w:pPr>
        <w:widowControl/>
        <w:snapToGrid w:val="0"/>
        <w:spacing w:line="360" w:lineRule="auto"/>
        <w:ind w:firstLine="630"/>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b/>
          <w:bCs/>
          <w:snapToGrid w:val="0"/>
          <w:color w:val="000000"/>
          <w:kern w:val="0"/>
          <w:sz w:val="32"/>
          <w:szCs w:val="32"/>
        </w:rPr>
        <w:t>第十一条</w:t>
      </w:r>
      <w:r w:rsidRPr="004F037D">
        <w:rPr>
          <w:rFonts w:ascii="方正仿宋_GBK" w:eastAsia="方正仿宋_GBK" w:hAnsi="Times New Roman" w:cs="Times New Roman" w:hint="eastAsia"/>
          <w:snapToGrid w:val="0"/>
          <w:color w:val="000000"/>
          <w:kern w:val="0"/>
          <w:sz w:val="32"/>
          <w:szCs w:val="32"/>
        </w:rPr>
        <w:t>标后评估结果应与评标委员会成员、招标代理机构及其相关人员、投标（申请）人及其相关人员等各招标投标活动主体的动态管理、信用体系建设等工作挂钩，</w:t>
      </w:r>
      <w:r w:rsidR="00AF5F2A" w:rsidRPr="004F037D">
        <w:rPr>
          <w:rFonts w:ascii="方正仿宋_GBK" w:eastAsia="方正仿宋_GBK" w:hAnsi="Times New Roman" w:cs="Times New Roman" w:hint="eastAsia"/>
          <w:snapToGrid w:val="0"/>
          <w:color w:val="000000"/>
          <w:kern w:val="0"/>
          <w:sz w:val="32"/>
          <w:szCs w:val="32"/>
        </w:rPr>
        <w:t>进一步</w:t>
      </w:r>
      <w:r w:rsidRPr="004F037D">
        <w:rPr>
          <w:rFonts w:ascii="方正仿宋_GBK" w:eastAsia="方正仿宋_GBK" w:hAnsi="Times New Roman" w:cs="Times New Roman" w:hint="eastAsia"/>
          <w:snapToGrid w:val="0"/>
          <w:color w:val="000000"/>
          <w:kern w:val="0"/>
          <w:sz w:val="32"/>
          <w:szCs w:val="32"/>
        </w:rPr>
        <w:t>提升</w:t>
      </w:r>
      <w:r w:rsidR="00AF5F2A">
        <w:rPr>
          <w:rFonts w:ascii="方正仿宋_GBK" w:eastAsia="方正仿宋_GBK" w:hAnsi="Times New Roman" w:cs="Times New Roman" w:hint="eastAsia"/>
          <w:snapToGrid w:val="0"/>
          <w:color w:val="000000"/>
          <w:kern w:val="0"/>
          <w:sz w:val="32"/>
          <w:szCs w:val="32"/>
        </w:rPr>
        <w:t>招投标</w:t>
      </w:r>
      <w:r w:rsidRPr="004F037D">
        <w:rPr>
          <w:rFonts w:ascii="方正仿宋_GBK" w:eastAsia="方正仿宋_GBK" w:hAnsi="Times New Roman" w:cs="Times New Roman" w:hint="eastAsia"/>
          <w:snapToGrid w:val="0"/>
          <w:color w:val="000000"/>
          <w:kern w:val="0"/>
          <w:sz w:val="32"/>
          <w:szCs w:val="32"/>
        </w:rPr>
        <w:t>监管工作质量，促进招标投标活动的规范有序和科学合理。</w:t>
      </w:r>
    </w:p>
    <w:p w:rsidR="004F037D" w:rsidRPr="004F037D" w:rsidRDefault="004F037D" w:rsidP="004F037D">
      <w:pPr>
        <w:widowControl/>
        <w:snapToGrid w:val="0"/>
        <w:spacing w:before="156" w:after="156"/>
        <w:rPr>
          <w:rFonts w:ascii="Times New Roman" w:eastAsia="宋体" w:hAnsi="Times New Roman" w:cs="Times New Roman"/>
          <w:color w:val="000000"/>
          <w:kern w:val="0"/>
          <w:szCs w:val="21"/>
        </w:rPr>
      </w:pPr>
      <w:r w:rsidRPr="004F037D">
        <w:rPr>
          <w:rFonts w:ascii="Times New Roman" w:eastAsia="宋体" w:hAnsi="Times New Roman" w:cs="Times New Roman"/>
          <w:color w:val="000000"/>
          <w:kern w:val="0"/>
          <w:szCs w:val="21"/>
        </w:rPr>
        <w:t> </w:t>
      </w:r>
    </w:p>
    <w:p w:rsidR="004F037D" w:rsidRPr="004F037D" w:rsidRDefault="004F037D" w:rsidP="004F037D">
      <w:pPr>
        <w:widowControl/>
        <w:snapToGrid w:val="0"/>
        <w:spacing w:before="156" w:after="156"/>
        <w:rPr>
          <w:rFonts w:ascii="Times New Roman" w:eastAsia="宋体" w:hAnsi="Times New Roman" w:cs="Times New Roman"/>
          <w:color w:val="000000"/>
          <w:kern w:val="0"/>
          <w:szCs w:val="21"/>
        </w:rPr>
      </w:pPr>
      <w:r w:rsidRPr="004F037D">
        <w:rPr>
          <w:rFonts w:ascii="Times New Roman" w:eastAsia="宋体" w:hAnsi="Times New Roman" w:cs="Times New Roman"/>
          <w:color w:val="000000"/>
          <w:kern w:val="0"/>
          <w:szCs w:val="21"/>
        </w:rPr>
        <w:t> </w:t>
      </w:r>
    </w:p>
    <w:p w:rsidR="004F037D" w:rsidRDefault="004F037D" w:rsidP="004F037D">
      <w:pPr>
        <w:widowControl/>
        <w:snapToGrid w:val="0"/>
        <w:spacing w:before="156" w:after="156"/>
        <w:rPr>
          <w:rFonts w:ascii="Times New Roman" w:eastAsia="宋体" w:hAnsi="Times New Roman" w:cs="Times New Roman"/>
          <w:color w:val="000000"/>
          <w:kern w:val="0"/>
          <w:szCs w:val="21"/>
        </w:rPr>
      </w:pPr>
      <w:r w:rsidRPr="004F037D">
        <w:rPr>
          <w:rFonts w:ascii="Times New Roman" w:eastAsia="宋体" w:hAnsi="Times New Roman" w:cs="Times New Roman"/>
          <w:color w:val="000000"/>
          <w:kern w:val="0"/>
          <w:szCs w:val="21"/>
        </w:rPr>
        <w:t> </w:t>
      </w:r>
    </w:p>
    <w:p w:rsidR="004F037D" w:rsidRDefault="004F037D" w:rsidP="004F037D">
      <w:pPr>
        <w:widowControl/>
        <w:snapToGrid w:val="0"/>
        <w:spacing w:before="156" w:after="156"/>
        <w:rPr>
          <w:rFonts w:ascii="Times New Roman" w:eastAsia="宋体" w:hAnsi="Times New Roman" w:cs="Times New Roman"/>
          <w:color w:val="000000"/>
          <w:kern w:val="0"/>
          <w:szCs w:val="21"/>
        </w:rPr>
      </w:pPr>
    </w:p>
    <w:p w:rsidR="004F037D" w:rsidRDefault="004F037D" w:rsidP="004F037D">
      <w:pPr>
        <w:widowControl/>
        <w:snapToGrid w:val="0"/>
        <w:spacing w:before="156" w:after="156"/>
        <w:rPr>
          <w:rFonts w:ascii="Times New Roman" w:eastAsia="宋体" w:hAnsi="Times New Roman" w:cs="Times New Roman"/>
          <w:color w:val="000000"/>
          <w:kern w:val="0"/>
          <w:szCs w:val="21"/>
        </w:rPr>
      </w:pPr>
    </w:p>
    <w:p w:rsidR="004F037D" w:rsidRDefault="004F037D" w:rsidP="004F037D">
      <w:pPr>
        <w:widowControl/>
        <w:snapToGrid w:val="0"/>
        <w:spacing w:before="156" w:after="156"/>
        <w:rPr>
          <w:rFonts w:ascii="Times New Roman" w:eastAsia="宋体" w:hAnsi="Times New Roman" w:cs="Times New Roman"/>
          <w:color w:val="000000"/>
          <w:kern w:val="0"/>
          <w:szCs w:val="21"/>
        </w:rPr>
      </w:pPr>
    </w:p>
    <w:p w:rsidR="004F037D" w:rsidRPr="004F037D" w:rsidRDefault="004F037D" w:rsidP="004F037D">
      <w:pPr>
        <w:widowControl/>
        <w:snapToGrid w:val="0"/>
        <w:spacing w:before="156" w:after="156"/>
        <w:rPr>
          <w:rFonts w:ascii="Times New Roman" w:eastAsia="宋体" w:hAnsi="Times New Roman" w:cs="Times New Roman"/>
          <w:color w:val="000000"/>
          <w:kern w:val="0"/>
          <w:szCs w:val="21"/>
        </w:rPr>
      </w:pPr>
    </w:p>
    <w:p w:rsidR="004F037D" w:rsidRPr="004F037D" w:rsidRDefault="004F037D" w:rsidP="004F037D">
      <w:pPr>
        <w:widowControl/>
        <w:snapToGrid w:val="0"/>
        <w:spacing w:before="156" w:after="156"/>
        <w:rPr>
          <w:rFonts w:ascii="Times New Roman" w:eastAsia="宋体" w:hAnsi="Times New Roman" w:cs="Times New Roman"/>
          <w:color w:val="000000"/>
          <w:kern w:val="0"/>
          <w:szCs w:val="21"/>
        </w:rPr>
      </w:pPr>
      <w:r w:rsidRPr="004F037D">
        <w:rPr>
          <w:rFonts w:ascii="Times New Roman" w:eastAsia="宋体" w:hAnsi="Times New Roman" w:cs="Times New Roman"/>
          <w:color w:val="000000"/>
          <w:kern w:val="0"/>
          <w:szCs w:val="21"/>
        </w:rPr>
        <w:t> </w:t>
      </w:r>
    </w:p>
    <w:p w:rsidR="004F037D" w:rsidRPr="004F037D" w:rsidRDefault="004F037D" w:rsidP="004F037D">
      <w:pPr>
        <w:widowControl/>
        <w:snapToGrid w:val="0"/>
        <w:spacing w:before="156" w:after="156"/>
        <w:rPr>
          <w:rFonts w:ascii="Times New Roman" w:eastAsia="宋体" w:hAnsi="Times New Roman" w:cs="Times New Roman"/>
          <w:color w:val="000000"/>
          <w:kern w:val="0"/>
          <w:szCs w:val="21"/>
        </w:rPr>
      </w:pPr>
      <w:r w:rsidRPr="004F037D">
        <w:rPr>
          <w:rFonts w:ascii="Times New Roman" w:eastAsia="宋体" w:hAnsi="Times New Roman" w:cs="Times New Roman"/>
          <w:color w:val="000000"/>
          <w:kern w:val="0"/>
          <w:szCs w:val="21"/>
        </w:rPr>
        <w:t> </w:t>
      </w:r>
    </w:p>
    <w:p w:rsidR="004F037D" w:rsidRDefault="004F037D" w:rsidP="004F037D">
      <w:pPr>
        <w:widowControl/>
        <w:snapToGrid w:val="0"/>
        <w:spacing w:before="156" w:after="156"/>
        <w:rPr>
          <w:rFonts w:ascii="Times New Roman" w:eastAsia="宋体" w:hAnsi="Times New Roman" w:cs="Times New Roman"/>
          <w:color w:val="000000"/>
          <w:kern w:val="0"/>
          <w:szCs w:val="21"/>
        </w:rPr>
      </w:pPr>
      <w:r w:rsidRPr="004F037D">
        <w:rPr>
          <w:rFonts w:ascii="Times New Roman" w:eastAsia="宋体" w:hAnsi="Times New Roman" w:cs="Times New Roman"/>
          <w:color w:val="000000"/>
          <w:kern w:val="0"/>
          <w:szCs w:val="21"/>
        </w:rPr>
        <w:t> </w:t>
      </w:r>
    </w:p>
    <w:p w:rsidR="00740BF3" w:rsidRDefault="00740BF3" w:rsidP="004F037D">
      <w:pPr>
        <w:widowControl/>
        <w:snapToGrid w:val="0"/>
        <w:spacing w:before="156" w:after="156"/>
        <w:rPr>
          <w:rFonts w:ascii="Times New Roman" w:eastAsia="宋体" w:hAnsi="Times New Roman" w:cs="Times New Roman"/>
          <w:color w:val="000000"/>
          <w:kern w:val="0"/>
          <w:szCs w:val="21"/>
        </w:rPr>
      </w:pPr>
    </w:p>
    <w:p w:rsidR="00740BF3" w:rsidRDefault="00740BF3" w:rsidP="004F037D">
      <w:pPr>
        <w:widowControl/>
        <w:snapToGrid w:val="0"/>
        <w:spacing w:before="156" w:after="156"/>
        <w:rPr>
          <w:rFonts w:ascii="Times New Roman" w:eastAsia="宋体" w:hAnsi="Times New Roman" w:cs="Times New Roman"/>
          <w:color w:val="000000"/>
          <w:kern w:val="0"/>
          <w:szCs w:val="21"/>
        </w:rPr>
      </w:pPr>
    </w:p>
    <w:p w:rsidR="00740BF3" w:rsidRDefault="00740BF3" w:rsidP="004F037D">
      <w:pPr>
        <w:widowControl/>
        <w:snapToGrid w:val="0"/>
        <w:spacing w:before="156" w:after="156"/>
        <w:rPr>
          <w:rFonts w:ascii="Times New Roman" w:eastAsia="宋体" w:hAnsi="Times New Roman" w:cs="Times New Roman"/>
          <w:color w:val="000000"/>
          <w:kern w:val="0"/>
          <w:szCs w:val="21"/>
        </w:rPr>
      </w:pPr>
    </w:p>
    <w:p w:rsidR="00740BF3" w:rsidRPr="004F037D" w:rsidRDefault="00740BF3" w:rsidP="004F037D">
      <w:pPr>
        <w:widowControl/>
        <w:snapToGrid w:val="0"/>
        <w:spacing w:before="156" w:after="156"/>
        <w:rPr>
          <w:rFonts w:ascii="Times New Roman" w:eastAsia="宋体" w:hAnsi="Times New Roman" w:cs="Times New Roman"/>
          <w:color w:val="000000"/>
          <w:kern w:val="0"/>
          <w:szCs w:val="21"/>
        </w:rPr>
      </w:pPr>
    </w:p>
    <w:p w:rsidR="004F037D" w:rsidRPr="004F037D" w:rsidRDefault="004F037D" w:rsidP="004F037D">
      <w:pPr>
        <w:widowControl/>
        <w:snapToGrid w:val="0"/>
        <w:spacing w:before="156" w:after="156"/>
        <w:rPr>
          <w:rFonts w:ascii="Times New Roman" w:eastAsia="宋体" w:hAnsi="Times New Roman" w:cs="Times New Roman"/>
          <w:color w:val="000000"/>
          <w:kern w:val="0"/>
          <w:szCs w:val="21"/>
        </w:rPr>
      </w:pPr>
      <w:r w:rsidRPr="004F037D">
        <w:rPr>
          <w:rFonts w:ascii="Times New Roman" w:eastAsia="宋体" w:hAnsi="Times New Roman" w:cs="Times New Roman"/>
          <w:color w:val="000000"/>
          <w:kern w:val="0"/>
          <w:szCs w:val="21"/>
        </w:rPr>
        <w:t> </w:t>
      </w:r>
    </w:p>
    <w:p w:rsidR="004F037D" w:rsidRPr="004F037D" w:rsidRDefault="004F037D" w:rsidP="004F037D">
      <w:pPr>
        <w:widowControl/>
        <w:snapToGrid w:val="0"/>
        <w:spacing w:before="156" w:after="156"/>
        <w:rPr>
          <w:rFonts w:ascii="Times New Roman" w:eastAsia="宋体" w:hAnsi="Times New Roman" w:cs="Times New Roman"/>
          <w:color w:val="000000"/>
          <w:kern w:val="0"/>
          <w:szCs w:val="21"/>
        </w:rPr>
      </w:pPr>
      <w:r w:rsidRPr="004F037D">
        <w:rPr>
          <w:rFonts w:ascii="仿宋_GB2312" w:eastAsia="仿宋_GB2312" w:hAnsi="Times New Roman" w:cs="Times New Roman" w:hint="eastAsia"/>
          <w:color w:val="000000"/>
          <w:kern w:val="0"/>
          <w:sz w:val="32"/>
          <w:szCs w:val="32"/>
        </w:rPr>
        <w:lastRenderedPageBreak/>
        <w:t>附表：</w:t>
      </w:r>
    </w:p>
    <w:p w:rsidR="004F037D" w:rsidRPr="004F037D" w:rsidRDefault="004F037D" w:rsidP="004F037D">
      <w:pPr>
        <w:widowControl/>
        <w:snapToGrid w:val="0"/>
        <w:spacing w:before="156" w:after="156" w:line="760" w:lineRule="atLeast"/>
        <w:jc w:val="center"/>
        <w:rPr>
          <w:rFonts w:ascii="Times New Roman" w:eastAsia="宋体" w:hAnsi="Times New Roman" w:cs="Times New Roman"/>
          <w:color w:val="000000"/>
          <w:kern w:val="0"/>
          <w:szCs w:val="21"/>
        </w:rPr>
      </w:pPr>
      <w:r w:rsidRPr="004F037D">
        <w:rPr>
          <w:rFonts w:ascii="方正小标宋简体" w:eastAsia="方正小标宋简体" w:hAnsi="Times New Roman" w:cs="Times New Roman" w:hint="eastAsia"/>
          <w:color w:val="000000"/>
          <w:kern w:val="0"/>
          <w:sz w:val="40"/>
          <w:szCs w:val="40"/>
        </w:rPr>
        <w:t>江苏省房屋建筑和市政基础设施工程</w:t>
      </w:r>
    </w:p>
    <w:p w:rsidR="004F037D" w:rsidRPr="004F037D" w:rsidRDefault="004F037D" w:rsidP="004F037D">
      <w:pPr>
        <w:widowControl/>
        <w:snapToGrid w:val="0"/>
        <w:spacing w:before="156" w:after="156"/>
        <w:jc w:val="center"/>
        <w:rPr>
          <w:rFonts w:ascii="Times New Roman" w:eastAsia="宋体" w:hAnsi="Times New Roman" w:cs="Times New Roman"/>
          <w:color w:val="000000"/>
          <w:kern w:val="0"/>
          <w:szCs w:val="21"/>
        </w:rPr>
      </w:pPr>
      <w:r w:rsidRPr="004F037D">
        <w:rPr>
          <w:rFonts w:ascii="方正小标宋简体" w:eastAsia="方正小标宋简体" w:hAnsi="Times New Roman" w:cs="Times New Roman" w:hint="eastAsia"/>
          <w:color w:val="000000"/>
          <w:kern w:val="0"/>
          <w:sz w:val="40"/>
          <w:szCs w:val="40"/>
        </w:rPr>
        <w:t>评标后评估报告</w:t>
      </w:r>
    </w:p>
    <w:p w:rsidR="004F037D" w:rsidRPr="004F037D" w:rsidRDefault="004F037D" w:rsidP="004F037D">
      <w:pPr>
        <w:widowControl/>
        <w:snapToGrid w:val="0"/>
        <w:spacing w:before="156" w:after="156"/>
        <w:rPr>
          <w:rFonts w:ascii="Times New Roman" w:eastAsia="宋体" w:hAnsi="Times New Roman" w:cs="Times New Roman"/>
          <w:color w:val="000000"/>
          <w:kern w:val="0"/>
          <w:szCs w:val="21"/>
        </w:rPr>
      </w:pPr>
      <w:r w:rsidRPr="004F037D">
        <w:rPr>
          <w:rFonts w:ascii="Times New Roman" w:eastAsia="宋体" w:hAnsi="Times New Roman" w:cs="Times New Roman"/>
          <w:color w:val="000000"/>
          <w:kern w:val="0"/>
          <w:szCs w:val="21"/>
        </w:rPr>
        <w:t> </w:t>
      </w:r>
    </w:p>
    <w:p w:rsidR="004F037D" w:rsidRPr="004F037D" w:rsidRDefault="004F037D" w:rsidP="004F037D">
      <w:pPr>
        <w:widowControl/>
        <w:snapToGrid w:val="0"/>
        <w:spacing w:before="156" w:after="156"/>
        <w:rPr>
          <w:rFonts w:ascii="Times New Roman" w:eastAsia="宋体" w:hAnsi="Times New Roman" w:cs="Times New Roman"/>
          <w:color w:val="000000"/>
          <w:kern w:val="0"/>
          <w:szCs w:val="21"/>
        </w:rPr>
      </w:pPr>
      <w:r w:rsidRPr="004F037D">
        <w:rPr>
          <w:rFonts w:ascii="Times New Roman" w:eastAsia="宋体" w:hAnsi="Times New Roman" w:cs="Times New Roman"/>
          <w:color w:val="000000"/>
          <w:kern w:val="0"/>
          <w:szCs w:val="21"/>
        </w:rPr>
        <w:t> </w:t>
      </w:r>
    </w:p>
    <w:p w:rsidR="004F037D" w:rsidRPr="004F037D" w:rsidRDefault="004F037D" w:rsidP="004F037D">
      <w:pPr>
        <w:widowControl/>
        <w:snapToGrid w:val="0"/>
        <w:spacing w:before="156" w:after="156"/>
        <w:rPr>
          <w:rFonts w:ascii="Times New Roman" w:eastAsia="宋体" w:hAnsi="Times New Roman" w:cs="Times New Roman"/>
          <w:color w:val="000000"/>
          <w:kern w:val="0"/>
          <w:szCs w:val="21"/>
        </w:rPr>
      </w:pPr>
      <w:r w:rsidRPr="004F037D">
        <w:rPr>
          <w:rFonts w:ascii="Times New Roman" w:eastAsia="宋体" w:hAnsi="Times New Roman" w:cs="Times New Roman"/>
          <w:color w:val="000000"/>
          <w:kern w:val="0"/>
          <w:szCs w:val="21"/>
        </w:rPr>
        <w:t> </w:t>
      </w:r>
    </w:p>
    <w:p w:rsidR="004F037D" w:rsidRPr="004F037D" w:rsidRDefault="004F037D" w:rsidP="004F037D">
      <w:pPr>
        <w:widowControl/>
        <w:snapToGrid w:val="0"/>
        <w:spacing w:before="156" w:after="156"/>
        <w:rPr>
          <w:rFonts w:ascii="Times New Roman" w:eastAsia="宋体" w:hAnsi="Times New Roman" w:cs="Times New Roman"/>
          <w:color w:val="000000"/>
          <w:kern w:val="0"/>
          <w:szCs w:val="21"/>
        </w:rPr>
      </w:pPr>
      <w:r w:rsidRPr="004F037D">
        <w:rPr>
          <w:rFonts w:ascii="Times New Roman" w:eastAsia="宋体" w:hAnsi="Times New Roman" w:cs="Times New Roman"/>
          <w:color w:val="000000"/>
          <w:kern w:val="0"/>
          <w:szCs w:val="21"/>
        </w:rPr>
        <w:t> </w:t>
      </w:r>
    </w:p>
    <w:p w:rsidR="004F037D" w:rsidRPr="004F037D" w:rsidRDefault="004F037D" w:rsidP="004F037D">
      <w:pPr>
        <w:widowControl/>
        <w:snapToGrid w:val="0"/>
        <w:spacing w:before="156" w:after="156"/>
        <w:rPr>
          <w:rFonts w:ascii="Times New Roman" w:eastAsia="宋体" w:hAnsi="Times New Roman" w:cs="Times New Roman"/>
          <w:color w:val="000000"/>
          <w:kern w:val="0"/>
          <w:szCs w:val="21"/>
        </w:rPr>
      </w:pPr>
      <w:r w:rsidRPr="004F037D">
        <w:rPr>
          <w:rFonts w:ascii="Times New Roman" w:eastAsia="宋体" w:hAnsi="Times New Roman" w:cs="Times New Roman"/>
          <w:color w:val="000000"/>
          <w:kern w:val="0"/>
          <w:szCs w:val="21"/>
        </w:rPr>
        <w:t> </w:t>
      </w:r>
    </w:p>
    <w:p w:rsidR="004F037D" w:rsidRPr="004F037D" w:rsidRDefault="004F037D" w:rsidP="004F037D">
      <w:pPr>
        <w:widowControl/>
        <w:snapToGrid w:val="0"/>
        <w:spacing w:before="156" w:after="156"/>
        <w:rPr>
          <w:rFonts w:ascii="Times New Roman" w:eastAsia="宋体" w:hAnsi="Times New Roman" w:cs="Times New Roman"/>
          <w:color w:val="000000"/>
          <w:kern w:val="0"/>
          <w:szCs w:val="21"/>
        </w:rPr>
      </w:pPr>
      <w:r w:rsidRPr="004F037D">
        <w:rPr>
          <w:rFonts w:ascii="Times New Roman" w:eastAsia="宋体" w:hAnsi="Times New Roman" w:cs="Times New Roman"/>
          <w:color w:val="000000"/>
          <w:kern w:val="0"/>
          <w:szCs w:val="21"/>
        </w:rPr>
        <w:t> </w:t>
      </w:r>
    </w:p>
    <w:p w:rsidR="004F037D" w:rsidRPr="004F037D" w:rsidRDefault="004F037D" w:rsidP="004F037D">
      <w:pPr>
        <w:widowControl/>
        <w:snapToGrid w:val="0"/>
        <w:spacing w:before="156" w:after="156"/>
        <w:rPr>
          <w:rFonts w:ascii="Times New Roman" w:eastAsia="宋体" w:hAnsi="Times New Roman" w:cs="Times New Roman"/>
          <w:color w:val="000000"/>
          <w:kern w:val="0"/>
          <w:szCs w:val="21"/>
        </w:rPr>
      </w:pPr>
      <w:r w:rsidRPr="004F037D">
        <w:rPr>
          <w:rFonts w:ascii="Times New Roman" w:eastAsia="宋体" w:hAnsi="Times New Roman" w:cs="Times New Roman"/>
          <w:color w:val="000000"/>
          <w:kern w:val="0"/>
          <w:szCs w:val="21"/>
        </w:rPr>
        <w:t> </w:t>
      </w:r>
    </w:p>
    <w:p w:rsidR="004F037D" w:rsidRPr="004F037D" w:rsidRDefault="004F037D" w:rsidP="004F037D">
      <w:pPr>
        <w:widowControl/>
        <w:snapToGrid w:val="0"/>
        <w:spacing w:before="156" w:after="156"/>
        <w:rPr>
          <w:rFonts w:ascii="Times New Roman" w:eastAsia="宋体" w:hAnsi="Times New Roman" w:cs="Times New Roman"/>
          <w:color w:val="000000"/>
          <w:kern w:val="0"/>
          <w:szCs w:val="21"/>
        </w:rPr>
      </w:pPr>
      <w:r w:rsidRPr="004F037D">
        <w:rPr>
          <w:rFonts w:ascii="Times New Roman" w:eastAsia="宋体" w:hAnsi="Times New Roman" w:cs="Times New Roman"/>
          <w:color w:val="000000"/>
          <w:kern w:val="0"/>
          <w:szCs w:val="21"/>
        </w:rPr>
        <w:t> </w:t>
      </w:r>
    </w:p>
    <w:p w:rsidR="004F037D" w:rsidRPr="004F037D" w:rsidRDefault="004F037D" w:rsidP="004F037D">
      <w:pPr>
        <w:widowControl/>
        <w:snapToGrid w:val="0"/>
        <w:spacing w:before="156" w:after="156"/>
        <w:rPr>
          <w:rFonts w:ascii="Times New Roman" w:eastAsia="宋体" w:hAnsi="Times New Roman" w:cs="Times New Roman"/>
          <w:color w:val="000000"/>
          <w:kern w:val="0"/>
          <w:szCs w:val="21"/>
        </w:rPr>
      </w:pPr>
      <w:r w:rsidRPr="004F037D">
        <w:rPr>
          <w:rFonts w:ascii="Times New Roman" w:eastAsia="宋体" w:hAnsi="Times New Roman" w:cs="Times New Roman"/>
          <w:color w:val="000000"/>
          <w:kern w:val="0"/>
          <w:szCs w:val="21"/>
        </w:rPr>
        <w:t> </w:t>
      </w:r>
    </w:p>
    <w:p w:rsidR="004F037D" w:rsidRDefault="004F037D" w:rsidP="004F037D">
      <w:pPr>
        <w:widowControl/>
        <w:snapToGrid w:val="0"/>
        <w:spacing w:before="156" w:after="156"/>
        <w:rPr>
          <w:rFonts w:ascii="Times New Roman" w:eastAsia="宋体" w:hAnsi="Times New Roman" w:cs="Times New Roman"/>
          <w:color w:val="000000"/>
          <w:kern w:val="0"/>
          <w:szCs w:val="21"/>
        </w:rPr>
      </w:pPr>
      <w:r w:rsidRPr="004F037D">
        <w:rPr>
          <w:rFonts w:ascii="Times New Roman" w:eastAsia="宋体" w:hAnsi="Times New Roman" w:cs="Times New Roman"/>
          <w:color w:val="000000"/>
          <w:kern w:val="0"/>
          <w:szCs w:val="21"/>
        </w:rPr>
        <w:t> </w:t>
      </w:r>
    </w:p>
    <w:p w:rsidR="004F037D" w:rsidRDefault="004F037D" w:rsidP="004F037D">
      <w:pPr>
        <w:widowControl/>
        <w:snapToGrid w:val="0"/>
        <w:spacing w:before="156" w:after="156"/>
        <w:rPr>
          <w:rFonts w:ascii="Times New Roman" w:eastAsia="宋体" w:hAnsi="Times New Roman" w:cs="Times New Roman"/>
          <w:color w:val="000000"/>
          <w:kern w:val="0"/>
          <w:szCs w:val="21"/>
        </w:rPr>
      </w:pPr>
    </w:p>
    <w:p w:rsidR="004F037D" w:rsidRDefault="004F037D" w:rsidP="004F037D">
      <w:pPr>
        <w:widowControl/>
        <w:snapToGrid w:val="0"/>
        <w:spacing w:before="156" w:after="156"/>
        <w:rPr>
          <w:rFonts w:ascii="Times New Roman" w:eastAsia="宋体" w:hAnsi="Times New Roman" w:cs="Times New Roman"/>
          <w:color w:val="000000"/>
          <w:kern w:val="0"/>
          <w:szCs w:val="21"/>
        </w:rPr>
      </w:pPr>
    </w:p>
    <w:p w:rsidR="004F037D" w:rsidRDefault="004F037D" w:rsidP="004F037D">
      <w:pPr>
        <w:widowControl/>
        <w:snapToGrid w:val="0"/>
        <w:spacing w:before="156" w:after="156"/>
        <w:rPr>
          <w:rFonts w:ascii="Times New Roman" w:eastAsia="宋体" w:hAnsi="Times New Roman" w:cs="Times New Roman"/>
          <w:color w:val="000000"/>
          <w:kern w:val="0"/>
          <w:szCs w:val="21"/>
        </w:rPr>
      </w:pPr>
    </w:p>
    <w:p w:rsidR="004F037D" w:rsidRDefault="004F037D" w:rsidP="004F037D">
      <w:pPr>
        <w:widowControl/>
        <w:snapToGrid w:val="0"/>
        <w:spacing w:before="156" w:after="156"/>
        <w:rPr>
          <w:rFonts w:ascii="Times New Roman" w:eastAsia="宋体" w:hAnsi="Times New Roman" w:cs="Times New Roman"/>
          <w:color w:val="000000"/>
          <w:kern w:val="0"/>
          <w:szCs w:val="21"/>
        </w:rPr>
      </w:pPr>
    </w:p>
    <w:p w:rsidR="004F037D" w:rsidRDefault="004F037D" w:rsidP="004F037D">
      <w:pPr>
        <w:widowControl/>
        <w:snapToGrid w:val="0"/>
        <w:spacing w:before="156" w:after="156"/>
        <w:rPr>
          <w:rFonts w:ascii="Times New Roman" w:eastAsia="宋体" w:hAnsi="Times New Roman" w:cs="Times New Roman"/>
          <w:color w:val="000000"/>
          <w:kern w:val="0"/>
          <w:szCs w:val="21"/>
        </w:rPr>
      </w:pPr>
    </w:p>
    <w:p w:rsidR="004F037D" w:rsidRDefault="004F037D" w:rsidP="004F037D">
      <w:pPr>
        <w:widowControl/>
        <w:snapToGrid w:val="0"/>
        <w:spacing w:before="156" w:after="156"/>
        <w:rPr>
          <w:rFonts w:ascii="Times New Roman" w:eastAsia="宋体" w:hAnsi="Times New Roman" w:cs="Times New Roman"/>
          <w:color w:val="000000"/>
          <w:kern w:val="0"/>
          <w:szCs w:val="21"/>
        </w:rPr>
      </w:pPr>
    </w:p>
    <w:p w:rsidR="004F037D" w:rsidRDefault="004F037D" w:rsidP="004F037D">
      <w:pPr>
        <w:widowControl/>
        <w:snapToGrid w:val="0"/>
        <w:spacing w:before="156" w:after="156"/>
        <w:rPr>
          <w:rFonts w:ascii="Times New Roman" w:eastAsia="宋体" w:hAnsi="Times New Roman" w:cs="Times New Roman"/>
          <w:color w:val="000000"/>
          <w:kern w:val="0"/>
          <w:szCs w:val="21"/>
        </w:rPr>
      </w:pPr>
    </w:p>
    <w:p w:rsidR="004F037D" w:rsidRDefault="004F037D" w:rsidP="004F037D">
      <w:pPr>
        <w:widowControl/>
        <w:snapToGrid w:val="0"/>
        <w:spacing w:before="156" w:after="156"/>
        <w:rPr>
          <w:rFonts w:ascii="Times New Roman" w:eastAsia="宋体" w:hAnsi="Times New Roman" w:cs="Times New Roman"/>
          <w:color w:val="000000"/>
          <w:kern w:val="0"/>
          <w:szCs w:val="21"/>
        </w:rPr>
      </w:pPr>
    </w:p>
    <w:p w:rsidR="004F037D" w:rsidRDefault="004F037D" w:rsidP="004F037D">
      <w:pPr>
        <w:widowControl/>
        <w:snapToGrid w:val="0"/>
        <w:spacing w:before="156" w:after="156"/>
        <w:rPr>
          <w:rFonts w:ascii="Times New Roman" w:eastAsia="宋体" w:hAnsi="Times New Roman" w:cs="Times New Roman"/>
          <w:color w:val="000000"/>
          <w:kern w:val="0"/>
          <w:szCs w:val="21"/>
        </w:rPr>
      </w:pPr>
    </w:p>
    <w:p w:rsidR="004F037D" w:rsidRPr="004F037D" w:rsidRDefault="004F037D" w:rsidP="004F037D">
      <w:pPr>
        <w:widowControl/>
        <w:snapToGrid w:val="0"/>
        <w:spacing w:before="156" w:after="156"/>
        <w:rPr>
          <w:rFonts w:ascii="Times New Roman" w:eastAsia="宋体" w:hAnsi="Times New Roman" w:cs="Times New Roman"/>
          <w:color w:val="000000"/>
          <w:kern w:val="0"/>
          <w:szCs w:val="21"/>
        </w:rPr>
      </w:pPr>
    </w:p>
    <w:p w:rsidR="004F037D" w:rsidRPr="004F037D" w:rsidRDefault="004F037D" w:rsidP="004F037D">
      <w:pPr>
        <w:widowControl/>
        <w:snapToGrid w:val="0"/>
        <w:spacing w:before="156" w:after="156"/>
        <w:rPr>
          <w:rFonts w:ascii="Times New Roman" w:eastAsia="宋体" w:hAnsi="Times New Roman" w:cs="Times New Roman"/>
          <w:color w:val="000000"/>
          <w:kern w:val="0"/>
          <w:szCs w:val="21"/>
        </w:rPr>
      </w:pPr>
      <w:r w:rsidRPr="004F037D">
        <w:rPr>
          <w:rFonts w:ascii="Times New Roman" w:eastAsia="宋体" w:hAnsi="Times New Roman" w:cs="Times New Roman"/>
          <w:color w:val="000000"/>
          <w:kern w:val="0"/>
          <w:szCs w:val="21"/>
        </w:rPr>
        <w:t> </w:t>
      </w:r>
    </w:p>
    <w:p w:rsidR="004F037D" w:rsidRPr="004F037D" w:rsidRDefault="004F037D" w:rsidP="004F037D">
      <w:pPr>
        <w:widowControl/>
        <w:snapToGrid w:val="0"/>
        <w:spacing w:before="156" w:after="156"/>
        <w:rPr>
          <w:rFonts w:ascii="Times New Roman" w:eastAsia="宋体" w:hAnsi="Times New Roman" w:cs="Times New Roman"/>
          <w:color w:val="000000"/>
          <w:kern w:val="0"/>
          <w:szCs w:val="21"/>
        </w:rPr>
      </w:pPr>
      <w:r w:rsidRPr="004F037D">
        <w:rPr>
          <w:rFonts w:ascii="Times New Roman" w:eastAsia="宋体" w:hAnsi="Times New Roman" w:cs="Times New Roman"/>
          <w:color w:val="000000"/>
          <w:kern w:val="0"/>
          <w:szCs w:val="21"/>
        </w:rPr>
        <w:t> </w:t>
      </w:r>
    </w:p>
    <w:p w:rsidR="004F037D" w:rsidRPr="004F037D" w:rsidRDefault="004F037D" w:rsidP="004F037D">
      <w:pPr>
        <w:widowControl/>
        <w:snapToGrid w:val="0"/>
        <w:spacing w:before="156" w:after="156"/>
        <w:rPr>
          <w:rFonts w:ascii="Times New Roman" w:eastAsia="宋体" w:hAnsi="Times New Roman" w:cs="Times New Roman"/>
          <w:color w:val="000000"/>
          <w:kern w:val="0"/>
          <w:szCs w:val="21"/>
        </w:rPr>
      </w:pPr>
      <w:r w:rsidRPr="004F037D">
        <w:rPr>
          <w:rFonts w:ascii="Times New Roman" w:eastAsia="宋体" w:hAnsi="Times New Roman" w:cs="Times New Roman"/>
          <w:color w:val="000000"/>
          <w:kern w:val="0"/>
          <w:szCs w:val="21"/>
        </w:rPr>
        <w:t> </w:t>
      </w:r>
    </w:p>
    <w:p w:rsidR="004F037D" w:rsidRDefault="004F037D" w:rsidP="004F037D">
      <w:pPr>
        <w:widowControl/>
        <w:snapToGrid w:val="0"/>
        <w:spacing w:before="156" w:after="156"/>
        <w:jc w:val="center"/>
        <w:rPr>
          <w:rFonts w:ascii="方正小标宋简体" w:eastAsia="方正小标宋简体" w:hAnsi="Times New Roman" w:cs="Times New Roman"/>
          <w:color w:val="000000"/>
          <w:kern w:val="0"/>
          <w:sz w:val="36"/>
          <w:szCs w:val="36"/>
        </w:rPr>
      </w:pPr>
      <w:r w:rsidRPr="004F037D">
        <w:rPr>
          <w:rFonts w:ascii="方正小标宋简体" w:eastAsia="方正小标宋简体" w:hAnsi="Times New Roman" w:cs="Times New Roman" w:hint="eastAsia"/>
          <w:color w:val="000000"/>
          <w:kern w:val="0"/>
          <w:sz w:val="36"/>
          <w:szCs w:val="36"/>
        </w:rPr>
        <w:t>江苏省建设工程招标投标办公室</w:t>
      </w:r>
      <w:r w:rsidR="001A0292">
        <w:rPr>
          <w:rFonts w:ascii="方正小标宋简体" w:eastAsia="方正小标宋简体" w:hAnsi="Times New Roman" w:cs="Times New Roman" w:hint="eastAsia"/>
          <w:color w:val="000000"/>
          <w:kern w:val="0"/>
          <w:sz w:val="36"/>
          <w:szCs w:val="36"/>
        </w:rPr>
        <w:t xml:space="preserve"> 印制</w:t>
      </w:r>
    </w:p>
    <w:p w:rsidR="004F037D" w:rsidRDefault="004F037D" w:rsidP="004F037D">
      <w:pPr>
        <w:widowControl/>
        <w:snapToGrid w:val="0"/>
        <w:spacing w:before="156" w:after="156"/>
        <w:jc w:val="center"/>
        <w:rPr>
          <w:rFonts w:ascii="方正小标宋简体" w:eastAsia="方正小标宋简体" w:hAnsi="Times New Roman" w:cs="Times New Roman"/>
          <w:color w:val="000000"/>
          <w:kern w:val="0"/>
          <w:sz w:val="36"/>
          <w:szCs w:val="36"/>
        </w:rPr>
      </w:pPr>
    </w:p>
    <w:p w:rsidR="004F037D" w:rsidRDefault="004F037D" w:rsidP="004F037D">
      <w:pPr>
        <w:widowControl/>
        <w:snapToGrid w:val="0"/>
        <w:spacing w:before="156" w:after="156"/>
        <w:jc w:val="center"/>
        <w:rPr>
          <w:rFonts w:ascii="方正小标宋简体" w:eastAsia="方正小标宋简体" w:hAnsi="Times New Roman" w:cs="Times New Roman"/>
          <w:color w:val="000000"/>
          <w:kern w:val="0"/>
          <w:sz w:val="36"/>
          <w:szCs w:val="36"/>
        </w:rPr>
      </w:pPr>
    </w:p>
    <w:p w:rsidR="004F037D" w:rsidRPr="004F037D" w:rsidRDefault="004F037D" w:rsidP="004F037D">
      <w:pPr>
        <w:widowControl/>
        <w:snapToGrid w:val="0"/>
        <w:spacing w:before="156" w:after="156"/>
        <w:jc w:val="center"/>
        <w:rPr>
          <w:rFonts w:ascii="Times New Roman" w:eastAsia="宋体" w:hAnsi="Times New Roman" w:cs="Times New Roman"/>
          <w:color w:val="000000"/>
          <w:kern w:val="0"/>
          <w:szCs w:val="21"/>
        </w:rPr>
      </w:pPr>
    </w:p>
    <w:p w:rsidR="004F037D" w:rsidRPr="004F037D" w:rsidRDefault="004F037D" w:rsidP="004F037D">
      <w:pPr>
        <w:widowControl/>
        <w:snapToGrid w:val="0"/>
        <w:spacing w:line="360" w:lineRule="auto"/>
        <w:rPr>
          <w:rFonts w:ascii="Times New Roman" w:eastAsia="宋体" w:hAnsi="Times New Roman" w:cs="Times New Roman"/>
          <w:color w:val="000000"/>
          <w:kern w:val="0"/>
          <w:szCs w:val="21"/>
        </w:rPr>
      </w:pPr>
      <w:r w:rsidRPr="004F037D">
        <w:rPr>
          <w:rFonts w:ascii="Times New Roman" w:eastAsia="宋体" w:hAnsi="Times New Roman" w:cs="Times New Roman"/>
          <w:color w:val="000000"/>
          <w:kern w:val="0"/>
          <w:szCs w:val="21"/>
        </w:rPr>
        <w:lastRenderedPageBreak/>
        <w:t> </w:t>
      </w:r>
    </w:p>
    <w:p w:rsidR="004F037D" w:rsidRPr="004F037D" w:rsidRDefault="004F037D" w:rsidP="004F037D">
      <w:pPr>
        <w:widowControl/>
        <w:snapToGrid w:val="0"/>
        <w:spacing w:line="360" w:lineRule="auto"/>
        <w:rPr>
          <w:rFonts w:ascii="Times New Roman" w:eastAsia="宋体" w:hAnsi="Times New Roman" w:cs="Times New Roman"/>
          <w:color w:val="000000"/>
          <w:kern w:val="0"/>
          <w:szCs w:val="21"/>
        </w:rPr>
      </w:pPr>
      <w:r w:rsidRPr="004F037D">
        <w:rPr>
          <w:rFonts w:ascii="仿宋_GB2312" w:eastAsia="仿宋_GB2312" w:hAnsi="Times New Roman" w:cs="Times New Roman" w:hint="eastAsia"/>
          <w:b/>
          <w:bCs/>
          <w:color w:val="000000"/>
          <w:kern w:val="0"/>
          <w:sz w:val="28"/>
          <w:szCs w:val="28"/>
        </w:rPr>
        <w:t>一、评估项目的基本情况</w:t>
      </w:r>
    </w:p>
    <w:tbl>
      <w:tblPr>
        <w:tblW w:w="9225" w:type="dxa"/>
        <w:tblInd w:w="93" w:type="dxa"/>
        <w:tblCellMar>
          <w:left w:w="0" w:type="dxa"/>
          <w:right w:w="0" w:type="dxa"/>
        </w:tblCellMar>
        <w:tblLook w:val="04A0"/>
      </w:tblPr>
      <w:tblGrid>
        <w:gridCol w:w="1571"/>
        <w:gridCol w:w="424"/>
        <w:gridCol w:w="569"/>
        <w:gridCol w:w="2124"/>
        <w:gridCol w:w="882"/>
        <w:gridCol w:w="539"/>
        <w:gridCol w:w="853"/>
        <w:gridCol w:w="135"/>
        <w:gridCol w:w="709"/>
        <w:gridCol w:w="1419"/>
      </w:tblGrid>
      <w:tr w:rsidR="004F037D" w:rsidRPr="004F037D" w:rsidTr="004F037D">
        <w:trPr>
          <w:trHeight w:val="580"/>
        </w:trPr>
        <w:tc>
          <w:tcPr>
            <w:tcW w:w="200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240" w:lineRule="atLeast"/>
              <w:jc w:val="center"/>
              <w:rPr>
                <w:rFonts w:ascii="Times New Roman" w:eastAsia="宋体" w:hAnsi="Times New Roman" w:cs="Times New Roman"/>
                <w:color w:val="003366"/>
                <w:kern w:val="0"/>
                <w:szCs w:val="21"/>
              </w:rPr>
            </w:pPr>
            <w:r w:rsidRPr="004F037D">
              <w:rPr>
                <w:rFonts w:ascii="方正仿宋_GBK" w:eastAsia="方正仿宋_GBK" w:hAnsi="Times New Roman" w:cs="Times New Roman" w:hint="eastAsia"/>
                <w:color w:val="003366"/>
                <w:kern w:val="0"/>
                <w:sz w:val="24"/>
                <w:szCs w:val="24"/>
              </w:rPr>
              <w:t>项目名称</w:t>
            </w:r>
          </w:p>
        </w:tc>
        <w:tc>
          <w:tcPr>
            <w:tcW w:w="7229"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240" w:lineRule="atLeast"/>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r>
      <w:tr w:rsidR="004F037D" w:rsidRPr="004F037D" w:rsidTr="004F037D">
        <w:trPr>
          <w:trHeight w:val="417"/>
        </w:trPr>
        <w:tc>
          <w:tcPr>
            <w:tcW w:w="200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240" w:lineRule="atLeast"/>
              <w:jc w:val="center"/>
              <w:rPr>
                <w:rFonts w:ascii="Times New Roman" w:eastAsia="宋体" w:hAnsi="Times New Roman" w:cs="Times New Roman"/>
                <w:color w:val="003366"/>
                <w:kern w:val="0"/>
                <w:szCs w:val="21"/>
              </w:rPr>
            </w:pPr>
            <w:r w:rsidRPr="004F037D">
              <w:rPr>
                <w:rFonts w:ascii="方正仿宋_GBK" w:eastAsia="方正仿宋_GBK" w:hAnsi="Times New Roman" w:cs="Times New Roman" w:hint="eastAsia"/>
                <w:color w:val="003366"/>
                <w:kern w:val="0"/>
                <w:sz w:val="24"/>
                <w:szCs w:val="24"/>
              </w:rPr>
              <w:t>标段名称</w:t>
            </w:r>
          </w:p>
        </w:tc>
        <w:tc>
          <w:tcPr>
            <w:tcW w:w="357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240" w:lineRule="atLeast"/>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c>
          <w:tcPr>
            <w:tcW w:w="152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240" w:lineRule="atLeast"/>
              <w:jc w:val="center"/>
              <w:rPr>
                <w:rFonts w:ascii="Times New Roman" w:eastAsia="宋体" w:hAnsi="Times New Roman" w:cs="Times New Roman"/>
                <w:color w:val="003366"/>
                <w:kern w:val="0"/>
                <w:szCs w:val="21"/>
              </w:rPr>
            </w:pPr>
            <w:r w:rsidRPr="004F037D">
              <w:rPr>
                <w:rFonts w:ascii="方正仿宋_GBK" w:eastAsia="方正仿宋_GBK" w:hAnsi="Times New Roman" w:cs="Times New Roman" w:hint="eastAsia"/>
                <w:color w:val="003366"/>
                <w:kern w:val="0"/>
                <w:sz w:val="24"/>
                <w:szCs w:val="24"/>
              </w:rPr>
              <w:t>标段编号</w:t>
            </w:r>
          </w:p>
        </w:tc>
        <w:tc>
          <w:tcPr>
            <w:tcW w:w="21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240" w:lineRule="atLeast"/>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r>
      <w:tr w:rsidR="004F037D" w:rsidRPr="004F037D" w:rsidTr="004F037D">
        <w:trPr>
          <w:trHeight w:val="423"/>
        </w:trPr>
        <w:tc>
          <w:tcPr>
            <w:tcW w:w="200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240" w:lineRule="atLeast"/>
              <w:jc w:val="center"/>
              <w:rPr>
                <w:rFonts w:ascii="Times New Roman" w:eastAsia="宋体" w:hAnsi="Times New Roman" w:cs="Times New Roman"/>
                <w:color w:val="003366"/>
                <w:kern w:val="0"/>
                <w:szCs w:val="21"/>
              </w:rPr>
            </w:pPr>
            <w:r w:rsidRPr="004F037D">
              <w:rPr>
                <w:rFonts w:ascii="方正仿宋_GBK" w:eastAsia="方正仿宋_GBK" w:hAnsi="Times New Roman" w:cs="Times New Roman" w:hint="eastAsia"/>
                <w:color w:val="003366"/>
                <w:kern w:val="0"/>
                <w:sz w:val="24"/>
                <w:szCs w:val="24"/>
              </w:rPr>
              <w:t>招标人</w:t>
            </w:r>
          </w:p>
        </w:tc>
        <w:tc>
          <w:tcPr>
            <w:tcW w:w="7229" w:type="dxa"/>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240" w:lineRule="atLeast"/>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r>
      <w:tr w:rsidR="004F037D" w:rsidRPr="004F037D" w:rsidTr="004F037D">
        <w:trPr>
          <w:trHeight w:val="557"/>
        </w:trPr>
        <w:tc>
          <w:tcPr>
            <w:tcW w:w="200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240" w:lineRule="atLeast"/>
              <w:jc w:val="center"/>
              <w:rPr>
                <w:rFonts w:ascii="Times New Roman" w:eastAsia="宋体" w:hAnsi="Times New Roman" w:cs="Times New Roman"/>
                <w:color w:val="003366"/>
                <w:kern w:val="0"/>
                <w:szCs w:val="21"/>
              </w:rPr>
            </w:pPr>
            <w:r w:rsidRPr="004F037D">
              <w:rPr>
                <w:rFonts w:ascii="方正仿宋_GBK" w:eastAsia="方正仿宋_GBK" w:hAnsi="Times New Roman" w:cs="Times New Roman" w:hint="eastAsia"/>
                <w:color w:val="003366"/>
                <w:kern w:val="0"/>
                <w:sz w:val="24"/>
                <w:szCs w:val="24"/>
              </w:rPr>
              <w:t>招标组织形式</w:t>
            </w:r>
          </w:p>
        </w:tc>
        <w:tc>
          <w:tcPr>
            <w:tcW w:w="7229" w:type="dxa"/>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240" w:lineRule="atLeast"/>
              <w:jc w:val="left"/>
              <w:rPr>
                <w:rFonts w:ascii="Times New Roman" w:eastAsia="宋体" w:hAnsi="Times New Roman" w:cs="Times New Roman"/>
                <w:color w:val="003366"/>
                <w:kern w:val="0"/>
                <w:szCs w:val="21"/>
              </w:rPr>
            </w:pPr>
            <w:r w:rsidRPr="004F037D">
              <w:rPr>
                <w:rFonts w:ascii="方正仿宋_GBK" w:eastAsia="方正仿宋_GBK" w:hAnsi="Times New Roman" w:cs="Times New Roman" w:hint="eastAsia"/>
                <w:color w:val="003366"/>
                <w:kern w:val="0"/>
                <w:sz w:val="24"/>
                <w:szCs w:val="24"/>
              </w:rPr>
              <w:t>□自行招标</w:t>
            </w:r>
            <w:r w:rsidRPr="004F037D">
              <w:rPr>
                <w:rFonts w:ascii="方正仿宋_GBK" w:eastAsia="方正仿宋_GBK" w:hAnsi="Times New Roman" w:cs="Times New Roman" w:hint="eastAsia"/>
                <w:color w:val="003366"/>
                <w:kern w:val="0"/>
                <w:sz w:val="24"/>
                <w:szCs w:val="24"/>
              </w:rPr>
              <w:t>    </w:t>
            </w:r>
            <w:r w:rsidRPr="004F037D">
              <w:rPr>
                <w:rFonts w:ascii="方正仿宋_GBK" w:eastAsia="方正仿宋_GBK" w:hAnsi="Times New Roman" w:cs="Times New Roman" w:hint="eastAsia"/>
                <w:color w:val="003366"/>
                <w:kern w:val="0"/>
                <w:sz w:val="24"/>
                <w:szCs w:val="24"/>
              </w:rPr>
              <w:t xml:space="preserve"> □委托代理</w:t>
            </w:r>
          </w:p>
        </w:tc>
      </w:tr>
      <w:tr w:rsidR="004F037D" w:rsidRPr="004F037D" w:rsidTr="004F037D">
        <w:trPr>
          <w:trHeight w:val="409"/>
        </w:trPr>
        <w:tc>
          <w:tcPr>
            <w:tcW w:w="200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240" w:lineRule="atLeast"/>
              <w:jc w:val="center"/>
              <w:rPr>
                <w:rFonts w:ascii="Times New Roman" w:eastAsia="宋体" w:hAnsi="Times New Roman" w:cs="Times New Roman"/>
                <w:color w:val="003366"/>
                <w:kern w:val="0"/>
                <w:szCs w:val="21"/>
              </w:rPr>
            </w:pPr>
            <w:r w:rsidRPr="004F037D">
              <w:rPr>
                <w:rFonts w:ascii="方正仿宋_GBK" w:eastAsia="方正仿宋_GBK" w:hAnsi="Times New Roman" w:cs="Times New Roman" w:hint="eastAsia"/>
                <w:color w:val="003366"/>
                <w:kern w:val="0"/>
                <w:sz w:val="24"/>
                <w:szCs w:val="24"/>
              </w:rPr>
              <w:t>代理机构</w:t>
            </w:r>
          </w:p>
        </w:tc>
        <w:tc>
          <w:tcPr>
            <w:tcW w:w="7229" w:type="dxa"/>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240" w:lineRule="atLeast"/>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r>
      <w:tr w:rsidR="004F037D" w:rsidRPr="004F037D" w:rsidTr="004F037D">
        <w:trPr>
          <w:trHeight w:val="415"/>
        </w:trPr>
        <w:tc>
          <w:tcPr>
            <w:tcW w:w="200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240" w:lineRule="atLeast"/>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c>
          <w:tcPr>
            <w:tcW w:w="496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720467" w:rsidRDefault="00720467" w:rsidP="004F037D">
            <w:pPr>
              <w:widowControl/>
              <w:spacing w:line="240" w:lineRule="atLeast"/>
              <w:jc w:val="center"/>
              <w:rPr>
                <w:rFonts w:ascii="Times New Roman" w:eastAsia="宋体" w:hAnsi="Times New Roman" w:cs="Times New Roman"/>
                <w:color w:val="003366"/>
                <w:kern w:val="0"/>
                <w:szCs w:val="21"/>
              </w:rPr>
            </w:pPr>
            <w:r w:rsidRPr="00720467">
              <w:rPr>
                <w:rFonts w:ascii="方正仿宋_GBK" w:eastAsia="方正仿宋_GBK" w:hAnsi="Times New Roman" w:cs="Times New Roman" w:hint="eastAsia"/>
                <w:color w:val="003366"/>
                <w:kern w:val="0"/>
                <w:sz w:val="24"/>
                <w:szCs w:val="24"/>
              </w:rPr>
              <w:t>中标候选人名称</w:t>
            </w:r>
          </w:p>
        </w:tc>
        <w:tc>
          <w:tcPr>
            <w:tcW w:w="226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240" w:lineRule="atLeast"/>
              <w:jc w:val="center"/>
              <w:rPr>
                <w:rFonts w:ascii="Times New Roman" w:eastAsia="宋体" w:hAnsi="Times New Roman" w:cs="Times New Roman"/>
                <w:color w:val="003366"/>
                <w:kern w:val="0"/>
                <w:szCs w:val="21"/>
              </w:rPr>
            </w:pPr>
            <w:r w:rsidRPr="004F037D">
              <w:rPr>
                <w:rFonts w:ascii="方正仿宋_GBK" w:eastAsia="方正仿宋_GBK" w:hAnsi="Times New Roman" w:cs="Times New Roman" w:hint="eastAsia"/>
                <w:color w:val="003366"/>
                <w:kern w:val="0"/>
                <w:sz w:val="24"/>
                <w:szCs w:val="24"/>
              </w:rPr>
              <w:t>投标报价（万元）</w:t>
            </w:r>
          </w:p>
        </w:tc>
      </w:tr>
      <w:tr w:rsidR="004F037D" w:rsidRPr="004F037D" w:rsidTr="004F037D">
        <w:trPr>
          <w:trHeight w:val="563"/>
        </w:trPr>
        <w:tc>
          <w:tcPr>
            <w:tcW w:w="200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240" w:lineRule="atLeast"/>
              <w:jc w:val="center"/>
              <w:rPr>
                <w:rFonts w:ascii="Times New Roman" w:eastAsia="宋体" w:hAnsi="Times New Roman" w:cs="Times New Roman"/>
                <w:color w:val="003366"/>
                <w:kern w:val="0"/>
                <w:szCs w:val="21"/>
              </w:rPr>
            </w:pPr>
            <w:r w:rsidRPr="004F037D">
              <w:rPr>
                <w:rFonts w:ascii="方正仿宋_GBK" w:eastAsia="方正仿宋_GBK" w:hAnsi="Times New Roman" w:cs="Times New Roman" w:hint="eastAsia"/>
                <w:color w:val="003366"/>
                <w:kern w:val="0"/>
                <w:sz w:val="24"/>
                <w:szCs w:val="24"/>
              </w:rPr>
              <w:t>第一名</w:t>
            </w:r>
          </w:p>
        </w:tc>
        <w:tc>
          <w:tcPr>
            <w:tcW w:w="496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240" w:lineRule="atLeast"/>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c>
          <w:tcPr>
            <w:tcW w:w="226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240" w:lineRule="atLeast"/>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r>
      <w:tr w:rsidR="004F037D" w:rsidRPr="004F037D" w:rsidTr="004F037D">
        <w:trPr>
          <w:trHeight w:val="543"/>
        </w:trPr>
        <w:tc>
          <w:tcPr>
            <w:tcW w:w="200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240" w:lineRule="atLeast"/>
              <w:jc w:val="center"/>
              <w:rPr>
                <w:rFonts w:ascii="Times New Roman" w:eastAsia="宋体" w:hAnsi="Times New Roman" w:cs="Times New Roman"/>
                <w:color w:val="003366"/>
                <w:kern w:val="0"/>
                <w:szCs w:val="21"/>
              </w:rPr>
            </w:pPr>
            <w:r w:rsidRPr="004F037D">
              <w:rPr>
                <w:rFonts w:ascii="方正仿宋_GBK" w:eastAsia="方正仿宋_GBK" w:hAnsi="Times New Roman" w:cs="Times New Roman" w:hint="eastAsia"/>
                <w:color w:val="003366"/>
                <w:kern w:val="0"/>
                <w:sz w:val="24"/>
                <w:szCs w:val="24"/>
              </w:rPr>
              <w:t>第二名</w:t>
            </w:r>
          </w:p>
        </w:tc>
        <w:tc>
          <w:tcPr>
            <w:tcW w:w="496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240" w:lineRule="atLeast"/>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c>
          <w:tcPr>
            <w:tcW w:w="226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240" w:lineRule="atLeast"/>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r>
      <w:tr w:rsidR="004F037D" w:rsidRPr="004F037D" w:rsidTr="004F037D">
        <w:trPr>
          <w:trHeight w:val="579"/>
        </w:trPr>
        <w:tc>
          <w:tcPr>
            <w:tcW w:w="200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240" w:lineRule="atLeast"/>
              <w:jc w:val="center"/>
              <w:rPr>
                <w:rFonts w:ascii="Times New Roman" w:eastAsia="宋体" w:hAnsi="Times New Roman" w:cs="Times New Roman"/>
                <w:color w:val="003366"/>
                <w:kern w:val="0"/>
                <w:szCs w:val="21"/>
              </w:rPr>
            </w:pPr>
            <w:r w:rsidRPr="004F037D">
              <w:rPr>
                <w:rFonts w:ascii="方正仿宋_GBK" w:eastAsia="方正仿宋_GBK" w:hAnsi="Times New Roman" w:cs="Times New Roman" w:hint="eastAsia"/>
                <w:color w:val="003366"/>
                <w:kern w:val="0"/>
                <w:sz w:val="24"/>
                <w:szCs w:val="24"/>
              </w:rPr>
              <w:t>第三名</w:t>
            </w:r>
          </w:p>
        </w:tc>
        <w:tc>
          <w:tcPr>
            <w:tcW w:w="496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240" w:lineRule="atLeast"/>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c>
          <w:tcPr>
            <w:tcW w:w="226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240" w:lineRule="atLeast"/>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r>
      <w:tr w:rsidR="004F037D" w:rsidRPr="004F037D" w:rsidTr="004F037D">
        <w:trPr>
          <w:trHeight w:val="579"/>
        </w:trPr>
        <w:tc>
          <w:tcPr>
            <w:tcW w:w="200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037D" w:rsidRPr="004F037D" w:rsidRDefault="00720467" w:rsidP="001A0292">
            <w:pPr>
              <w:widowControl/>
              <w:spacing w:line="240" w:lineRule="atLeast"/>
              <w:jc w:val="center"/>
              <w:rPr>
                <w:rFonts w:ascii="Times New Roman" w:eastAsia="宋体" w:hAnsi="Times New Roman" w:cs="Times New Roman"/>
                <w:color w:val="003366"/>
                <w:kern w:val="0"/>
                <w:szCs w:val="21"/>
              </w:rPr>
            </w:pPr>
            <w:r w:rsidRPr="00720467">
              <w:rPr>
                <w:rFonts w:ascii="方正仿宋_GBK" w:eastAsia="方正仿宋_GBK" w:hAnsi="Times New Roman" w:cs="Times New Roman" w:hint="eastAsia"/>
                <w:color w:val="003366"/>
                <w:kern w:val="0"/>
                <w:sz w:val="24"/>
                <w:szCs w:val="24"/>
              </w:rPr>
              <w:t>中标单位名称</w:t>
            </w:r>
          </w:p>
        </w:tc>
        <w:tc>
          <w:tcPr>
            <w:tcW w:w="411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240" w:lineRule="atLeast"/>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c>
          <w:tcPr>
            <w:tcW w:w="170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240" w:lineRule="atLeast"/>
              <w:jc w:val="center"/>
              <w:rPr>
                <w:rFonts w:ascii="Times New Roman" w:eastAsia="宋体" w:hAnsi="Times New Roman" w:cs="Times New Roman"/>
                <w:color w:val="003366"/>
                <w:kern w:val="0"/>
                <w:szCs w:val="21"/>
              </w:rPr>
            </w:pPr>
            <w:r w:rsidRPr="004F037D">
              <w:rPr>
                <w:rFonts w:ascii="方正仿宋_GBK" w:eastAsia="方正仿宋_GBK" w:hAnsi="Times New Roman" w:cs="Times New Roman" w:hint="eastAsia"/>
                <w:color w:val="003366"/>
                <w:kern w:val="0"/>
                <w:sz w:val="24"/>
                <w:szCs w:val="24"/>
              </w:rPr>
              <w:t>中标价（万元）</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240" w:lineRule="atLeast"/>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r>
      <w:tr w:rsidR="004F037D" w:rsidRPr="004F037D" w:rsidTr="004F037D">
        <w:trPr>
          <w:trHeight w:val="525"/>
        </w:trPr>
        <w:tc>
          <w:tcPr>
            <w:tcW w:w="157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240" w:lineRule="atLeast"/>
              <w:jc w:val="center"/>
              <w:rPr>
                <w:rFonts w:ascii="Times New Roman" w:eastAsia="宋体" w:hAnsi="Times New Roman" w:cs="Times New Roman"/>
                <w:color w:val="003366"/>
                <w:kern w:val="0"/>
                <w:szCs w:val="21"/>
              </w:rPr>
            </w:pPr>
            <w:r w:rsidRPr="004F037D">
              <w:rPr>
                <w:rFonts w:ascii="方正仿宋_GBK" w:eastAsia="方正仿宋_GBK" w:hAnsi="Times New Roman" w:cs="Times New Roman" w:hint="eastAsia"/>
                <w:color w:val="003366"/>
                <w:kern w:val="0"/>
                <w:sz w:val="24"/>
                <w:szCs w:val="24"/>
              </w:rPr>
              <w:t>评标委员会成员</w:t>
            </w:r>
          </w:p>
        </w:tc>
        <w:tc>
          <w:tcPr>
            <w:tcW w:w="99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240" w:lineRule="atLeast"/>
              <w:jc w:val="center"/>
              <w:rPr>
                <w:rFonts w:ascii="Times New Roman" w:eastAsia="宋体" w:hAnsi="Times New Roman" w:cs="Times New Roman"/>
                <w:color w:val="003366"/>
                <w:kern w:val="0"/>
                <w:szCs w:val="21"/>
              </w:rPr>
            </w:pPr>
            <w:r w:rsidRPr="004F037D">
              <w:rPr>
                <w:rFonts w:ascii="方正仿宋_GBK" w:eastAsia="方正仿宋_GBK" w:hAnsi="Times New Roman" w:cs="Times New Roman" w:hint="eastAsia"/>
                <w:color w:val="003366"/>
                <w:kern w:val="0"/>
                <w:sz w:val="24"/>
                <w:szCs w:val="24"/>
              </w:rPr>
              <w:t>姓名</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240" w:lineRule="atLeast"/>
              <w:jc w:val="center"/>
              <w:rPr>
                <w:rFonts w:ascii="Times New Roman" w:eastAsia="宋体" w:hAnsi="Times New Roman" w:cs="Times New Roman"/>
                <w:color w:val="003366"/>
                <w:kern w:val="0"/>
                <w:szCs w:val="21"/>
              </w:rPr>
            </w:pPr>
            <w:r w:rsidRPr="004F037D">
              <w:rPr>
                <w:rFonts w:ascii="方正仿宋_GBK" w:eastAsia="方正仿宋_GBK" w:hAnsi="Times New Roman" w:cs="Times New Roman" w:hint="eastAsia"/>
                <w:color w:val="003366"/>
                <w:kern w:val="0"/>
                <w:sz w:val="24"/>
                <w:szCs w:val="24"/>
              </w:rPr>
              <w:t>身份证号</w:t>
            </w:r>
          </w:p>
        </w:tc>
        <w:tc>
          <w:tcPr>
            <w:tcW w:w="4536"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240" w:lineRule="atLeast"/>
              <w:jc w:val="center"/>
              <w:rPr>
                <w:rFonts w:ascii="Times New Roman" w:eastAsia="宋体" w:hAnsi="Times New Roman" w:cs="Times New Roman"/>
                <w:color w:val="003366"/>
                <w:kern w:val="0"/>
                <w:szCs w:val="21"/>
              </w:rPr>
            </w:pPr>
            <w:r w:rsidRPr="004F037D">
              <w:rPr>
                <w:rFonts w:ascii="方正仿宋_GBK" w:eastAsia="方正仿宋_GBK" w:hAnsi="Times New Roman" w:cs="Times New Roman" w:hint="eastAsia"/>
                <w:color w:val="003366"/>
                <w:kern w:val="0"/>
                <w:sz w:val="24"/>
                <w:szCs w:val="24"/>
              </w:rPr>
              <w:t>工作单位</w:t>
            </w:r>
          </w:p>
        </w:tc>
      </w:tr>
      <w:tr w:rsidR="004F037D" w:rsidRPr="004F037D" w:rsidTr="004F037D">
        <w:trPr>
          <w:trHeight w:val="751"/>
        </w:trPr>
        <w:tc>
          <w:tcPr>
            <w:tcW w:w="0" w:type="auto"/>
            <w:vMerge/>
            <w:tcBorders>
              <w:top w:val="nil"/>
              <w:left w:val="single" w:sz="8" w:space="0" w:color="auto"/>
              <w:bottom w:val="single" w:sz="8" w:space="0" w:color="auto"/>
              <w:right w:val="single" w:sz="8" w:space="0" w:color="auto"/>
            </w:tcBorders>
            <w:vAlign w:val="center"/>
            <w:hideMark/>
          </w:tcPr>
          <w:p w:rsidR="004F037D" w:rsidRPr="004F037D" w:rsidRDefault="004F037D" w:rsidP="004F037D">
            <w:pPr>
              <w:widowControl/>
              <w:jc w:val="left"/>
              <w:rPr>
                <w:rFonts w:ascii="Times New Roman" w:eastAsia="宋体" w:hAnsi="Times New Roman" w:cs="Times New Roman"/>
                <w:color w:val="003366"/>
                <w:kern w:val="0"/>
                <w:szCs w:val="21"/>
              </w:rPr>
            </w:pPr>
          </w:p>
        </w:tc>
        <w:tc>
          <w:tcPr>
            <w:tcW w:w="99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keepNext/>
              <w:widowControl/>
              <w:spacing w:before="340" w:after="330" w:line="240" w:lineRule="atLeast"/>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keepNext/>
              <w:widowControl/>
              <w:spacing w:before="340" w:after="330" w:line="240" w:lineRule="atLeast"/>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c>
          <w:tcPr>
            <w:tcW w:w="4536"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keepNext/>
              <w:widowControl/>
              <w:spacing w:before="340" w:after="330" w:line="240" w:lineRule="atLeast"/>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r>
      <w:tr w:rsidR="004F037D" w:rsidRPr="004F037D" w:rsidTr="004F037D">
        <w:trPr>
          <w:trHeight w:val="774"/>
        </w:trPr>
        <w:tc>
          <w:tcPr>
            <w:tcW w:w="0" w:type="auto"/>
            <w:vMerge/>
            <w:tcBorders>
              <w:top w:val="nil"/>
              <w:left w:val="single" w:sz="8" w:space="0" w:color="auto"/>
              <w:bottom w:val="single" w:sz="8" w:space="0" w:color="auto"/>
              <w:right w:val="single" w:sz="8" w:space="0" w:color="auto"/>
            </w:tcBorders>
            <w:vAlign w:val="center"/>
            <w:hideMark/>
          </w:tcPr>
          <w:p w:rsidR="004F037D" w:rsidRPr="004F037D" w:rsidRDefault="004F037D" w:rsidP="004F037D">
            <w:pPr>
              <w:widowControl/>
              <w:jc w:val="left"/>
              <w:rPr>
                <w:rFonts w:ascii="Times New Roman" w:eastAsia="宋体" w:hAnsi="Times New Roman" w:cs="Times New Roman"/>
                <w:color w:val="003366"/>
                <w:kern w:val="0"/>
                <w:szCs w:val="21"/>
              </w:rPr>
            </w:pPr>
          </w:p>
        </w:tc>
        <w:tc>
          <w:tcPr>
            <w:tcW w:w="99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keepNext/>
              <w:widowControl/>
              <w:spacing w:before="340" w:after="330" w:line="240" w:lineRule="atLeast"/>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keepNext/>
              <w:widowControl/>
              <w:spacing w:before="340" w:after="330" w:line="240" w:lineRule="atLeast"/>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c>
          <w:tcPr>
            <w:tcW w:w="4536"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keepNext/>
              <w:widowControl/>
              <w:spacing w:before="340" w:after="330" w:line="240" w:lineRule="atLeast"/>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r>
      <w:tr w:rsidR="004F037D" w:rsidRPr="004F037D" w:rsidTr="004F037D">
        <w:trPr>
          <w:trHeight w:val="749"/>
        </w:trPr>
        <w:tc>
          <w:tcPr>
            <w:tcW w:w="0" w:type="auto"/>
            <w:vMerge/>
            <w:tcBorders>
              <w:top w:val="nil"/>
              <w:left w:val="single" w:sz="8" w:space="0" w:color="auto"/>
              <w:bottom w:val="single" w:sz="8" w:space="0" w:color="auto"/>
              <w:right w:val="single" w:sz="8" w:space="0" w:color="auto"/>
            </w:tcBorders>
            <w:vAlign w:val="center"/>
            <w:hideMark/>
          </w:tcPr>
          <w:p w:rsidR="004F037D" w:rsidRPr="004F037D" w:rsidRDefault="004F037D" w:rsidP="004F037D">
            <w:pPr>
              <w:widowControl/>
              <w:jc w:val="left"/>
              <w:rPr>
                <w:rFonts w:ascii="Times New Roman" w:eastAsia="宋体" w:hAnsi="Times New Roman" w:cs="Times New Roman"/>
                <w:color w:val="003366"/>
                <w:kern w:val="0"/>
                <w:szCs w:val="21"/>
              </w:rPr>
            </w:pPr>
          </w:p>
        </w:tc>
        <w:tc>
          <w:tcPr>
            <w:tcW w:w="99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keepNext/>
              <w:widowControl/>
              <w:spacing w:before="340" w:after="330" w:line="240" w:lineRule="atLeast"/>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keepNext/>
              <w:widowControl/>
              <w:spacing w:before="340" w:after="330" w:line="240" w:lineRule="atLeast"/>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c>
          <w:tcPr>
            <w:tcW w:w="4536"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keepNext/>
              <w:widowControl/>
              <w:spacing w:before="340" w:after="330" w:line="240" w:lineRule="atLeast"/>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r>
      <w:tr w:rsidR="004F037D" w:rsidRPr="004F037D" w:rsidTr="004F037D">
        <w:trPr>
          <w:trHeight w:val="833"/>
        </w:trPr>
        <w:tc>
          <w:tcPr>
            <w:tcW w:w="0" w:type="auto"/>
            <w:vMerge/>
            <w:tcBorders>
              <w:top w:val="nil"/>
              <w:left w:val="single" w:sz="8" w:space="0" w:color="auto"/>
              <w:bottom w:val="single" w:sz="8" w:space="0" w:color="auto"/>
              <w:right w:val="single" w:sz="8" w:space="0" w:color="auto"/>
            </w:tcBorders>
            <w:vAlign w:val="center"/>
            <w:hideMark/>
          </w:tcPr>
          <w:p w:rsidR="004F037D" w:rsidRPr="004F037D" w:rsidRDefault="004F037D" w:rsidP="004F037D">
            <w:pPr>
              <w:widowControl/>
              <w:jc w:val="left"/>
              <w:rPr>
                <w:rFonts w:ascii="Times New Roman" w:eastAsia="宋体" w:hAnsi="Times New Roman" w:cs="Times New Roman"/>
                <w:color w:val="003366"/>
                <w:kern w:val="0"/>
                <w:szCs w:val="21"/>
              </w:rPr>
            </w:pPr>
          </w:p>
        </w:tc>
        <w:tc>
          <w:tcPr>
            <w:tcW w:w="99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keepNext/>
              <w:widowControl/>
              <w:spacing w:before="340" w:after="330" w:line="240" w:lineRule="atLeast"/>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keepNext/>
              <w:widowControl/>
              <w:spacing w:before="340" w:after="330" w:line="240" w:lineRule="atLeast"/>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c>
          <w:tcPr>
            <w:tcW w:w="4536"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keepNext/>
              <w:widowControl/>
              <w:spacing w:before="340" w:after="330" w:line="240" w:lineRule="atLeast"/>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r>
      <w:tr w:rsidR="004F037D" w:rsidRPr="004F037D" w:rsidTr="004F037D">
        <w:trPr>
          <w:trHeight w:val="761"/>
        </w:trPr>
        <w:tc>
          <w:tcPr>
            <w:tcW w:w="0" w:type="auto"/>
            <w:vMerge/>
            <w:tcBorders>
              <w:top w:val="nil"/>
              <w:left w:val="single" w:sz="8" w:space="0" w:color="auto"/>
              <w:bottom w:val="single" w:sz="8" w:space="0" w:color="auto"/>
              <w:right w:val="single" w:sz="8" w:space="0" w:color="auto"/>
            </w:tcBorders>
            <w:vAlign w:val="center"/>
            <w:hideMark/>
          </w:tcPr>
          <w:p w:rsidR="004F037D" w:rsidRPr="004F037D" w:rsidRDefault="004F037D" w:rsidP="004F037D">
            <w:pPr>
              <w:widowControl/>
              <w:jc w:val="left"/>
              <w:rPr>
                <w:rFonts w:ascii="Times New Roman" w:eastAsia="宋体" w:hAnsi="Times New Roman" w:cs="Times New Roman"/>
                <w:color w:val="003366"/>
                <w:kern w:val="0"/>
                <w:szCs w:val="21"/>
              </w:rPr>
            </w:pPr>
          </w:p>
        </w:tc>
        <w:tc>
          <w:tcPr>
            <w:tcW w:w="99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keepNext/>
              <w:widowControl/>
              <w:spacing w:before="340" w:after="330" w:line="240" w:lineRule="atLeast"/>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keepNext/>
              <w:widowControl/>
              <w:spacing w:before="340" w:after="330" w:line="240" w:lineRule="atLeast"/>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c>
          <w:tcPr>
            <w:tcW w:w="4536"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keepNext/>
              <w:widowControl/>
              <w:spacing w:before="340" w:after="330" w:line="240" w:lineRule="atLeast"/>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r>
      <w:tr w:rsidR="004F037D" w:rsidRPr="004F037D" w:rsidTr="004F037D">
        <w:trPr>
          <w:trHeight w:val="715"/>
        </w:trPr>
        <w:tc>
          <w:tcPr>
            <w:tcW w:w="0" w:type="auto"/>
            <w:vMerge/>
            <w:tcBorders>
              <w:top w:val="nil"/>
              <w:left w:val="single" w:sz="8" w:space="0" w:color="auto"/>
              <w:bottom w:val="single" w:sz="8" w:space="0" w:color="auto"/>
              <w:right w:val="single" w:sz="8" w:space="0" w:color="auto"/>
            </w:tcBorders>
            <w:vAlign w:val="center"/>
            <w:hideMark/>
          </w:tcPr>
          <w:p w:rsidR="004F037D" w:rsidRPr="004F037D" w:rsidRDefault="004F037D" w:rsidP="004F037D">
            <w:pPr>
              <w:widowControl/>
              <w:jc w:val="left"/>
              <w:rPr>
                <w:rFonts w:ascii="Times New Roman" w:eastAsia="宋体" w:hAnsi="Times New Roman" w:cs="Times New Roman"/>
                <w:color w:val="003366"/>
                <w:kern w:val="0"/>
                <w:szCs w:val="21"/>
              </w:rPr>
            </w:pPr>
          </w:p>
        </w:tc>
        <w:tc>
          <w:tcPr>
            <w:tcW w:w="99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keepNext/>
              <w:widowControl/>
              <w:spacing w:before="340" w:after="330" w:line="240" w:lineRule="atLeast"/>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keepNext/>
              <w:widowControl/>
              <w:spacing w:before="340" w:after="330" w:line="240" w:lineRule="atLeast"/>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c>
          <w:tcPr>
            <w:tcW w:w="4536"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keepNext/>
              <w:widowControl/>
              <w:spacing w:before="340" w:after="330" w:line="240" w:lineRule="atLeast"/>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r>
      <w:tr w:rsidR="004F037D" w:rsidRPr="004F037D" w:rsidTr="004F037D">
        <w:trPr>
          <w:trHeight w:val="715"/>
        </w:trPr>
        <w:tc>
          <w:tcPr>
            <w:tcW w:w="0" w:type="auto"/>
            <w:vMerge/>
            <w:tcBorders>
              <w:top w:val="nil"/>
              <w:left w:val="single" w:sz="8" w:space="0" w:color="auto"/>
              <w:bottom w:val="single" w:sz="8" w:space="0" w:color="auto"/>
              <w:right w:val="single" w:sz="8" w:space="0" w:color="auto"/>
            </w:tcBorders>
            <w:vAlign w:val="center"/>
            <w:hideMark/>
          </w:tcPr>
          <w:p w:rsidR="004F037D" w:rsidRPr="004F037D" w:rsidRDefault="004F037D" w:rsidP="004F037D">
            <w:pPr>
              <w:widowControl/>
              <w:jc w:val="left"/>
              <w:rPr>
                <w:rFonts w:ascii="Times New Roman" w:eastAsia="宋体" w:hAnsi="Times New Roman" w:cs="Times New Roman"/>
                <w:color w:val="003366"/>
                <w:kern w:val="0"/>
                <w:szCs w:val="21"/>
              </w:rPr>
            </w:pPr>
          </w:p>
        </w:tc>
        <w:tc>
          <w:tcPr>
            <w:tcW w:w="99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keepNext/>
              <w:widowControl/>
              <w:spacing w:before="340" w:after="330" w:line="240" w:lineRule="atLeast"/>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keepNext/>
              <w:widowControl/>
              <w:spacing w:before="340" w:after="330" w:line="240" w:lineRule="atLeast"/>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c>
          <w:tcPr>
            <w:tcW w:w="4536"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keepNext/>
              <w:widowControl/>
              <w:spacing w:before="340" w:after="330" w:line="240" w:lineRule="atLeast"/>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r>
      <w:tr w:rsidR="004F037D" w:rsidRPr="004F037D" w:rsidTr="004F037D">
        <w:tc>
          <w:tcPr>
            <w:tcW w:w="1575" w:type="dxa"/>
            <w:tcBorders>
              <w:top w:val="nil"/>
              <w:left w:val="nil"/>
              <w:bottom w:val="nil"/>
              <w:right w:val="nil"/>
            </w:tcBorders>
            <w:vAlign w:val="center"/>
            <w:hideMark/>
          </w:tcPr>
          <w:p w:rsidR="004F037D" w:rsidRPr="004F037D" w:rsidRDefault="004F037D" w:rsidP="004F037D">
            <w:pPr>
              <w:widowControl/>
              <w:jc w:val="left"/>
              <w:rPr>
                <w:rFonts w:ascii="宋体" w:eastAsia="宋体" w:hAnsi="宋体" w:cs="宋体"/>
                <w:color w:val="003366"/>
                <w:kern w:val="0"/>
                <w:sz w:val="18"/>
                <w:szCs w:val="18"/>
              </w:rPr>
            </w:pPr>
          </w:p>
        </w:tc>
        <w:tc>
          <w:tcPr>
            <w:tcW w:w="420" w:type="dxa"/>
            <w:tcBorders>
              <w:top w:val="nil"/>
              <w:left w:val="nil"/>
              <w:bottom w:val="nil"/>
              <w:right w:val="nil"/>
            </w:tcBorders>
            <w:vAlign w:val="center"/>
            <w:hideMark/>
          </w:tcPr>
          <w:p w:rsidR="004F037D" w:rsidRPr="004F037D" w:rsidRDefault="004F037D" w:rsidP="004F037D">
            <w:pPr>
              <w:widowControl/>
              <w:jc w:val="left"/>
              <w:rPr>
                <w:rFonts w:ascii="宋体" w:eastAsia="宋体" w:hAnsi="宋体" w:cs="宋体"/>
                <w:color w:val="003366"/>
                <w:kern w:val="0"/>
                <w:sz w:val="18"/>
                <w:szCs w:val="18"/>
              </w:rPr>
            </w:pPr>
          </w:p>
        </w:tc>
        <w:tc>
          <w:tcPr>
            <w:tcW w:w="570" w:type="dxa"/>
            <w:tcBorders>
              <w:top w:val="nil"/>
              <w:left w:val="nil"/>
              <w:bottom w:val="nil"/>
              <w:right w:val="nil"/>
            </w:tcBorders>
            <w:vAlign w:val="center"/>
            <w:hideMark/>
          </w:tcPr>
          <w:p w:rsidR="004F037D" w:rsidRPr="004F037D" w:rsidRDefault="004F037D" w:rsidP="004F037D">
            <w:pPr>
              <w:widowControl/>
              <w:jc w:val="left"/>
              <w:rPr>
                <w:rFonts w:ascii="宋体" w:eastAsia="宋体" w:hAnsi="宋体" w:cs="宋体"/>
                <w:color w:val="003366"/>
                <w:kern w:val="0"/>
                <w:sz w:val="18"/>
                <w:szCs w:val="18"/>
              </w:rPr>
            </w:pPr>
          </w:p>
        </w:tc>
        <w:tc>
          <w:tcPr>
            <w:tcW w:w="2130" w:type="dxa"/>
            <w:tcBorders>
              <w:top w:val="nil"/>
              <w:left w:val="nil"/>
              <w:bottom w:val="nil"/>
              <w:right w:val="nil"/>
            </w:tcBorders>
            <w:vAlign w:val="center"/>
            <w:hideMark/>
          </w:tcPr>
          <w:p w:rsidR="004F037D" w:rsidRPr="004F037D" w:rsidRDefault="004F037D" w:rsidP="004F037D">
            <w:pPr>
              <w:widowControl/>
              <w:jc w:val="left"/>
              <w:rPr>
                <w:rFonts w:ascii="宋体" w:eastAsia="宋体" w:hAnsi="宋体" w:cs="宋体"/>
                <w:color w:val="003366"/>
                <w:kern w:val="0"/>
                <w:sz w:val="18"/>
                <w:szCs w:val="18"/>
              </w:rPr>
            </w:pPr>
          </w:p>
        </w:tc>
        <w:tc>
          <w:tcPr>
            <w:tcW w:w="885" w:type="dxa"/>
            <w:tcBorders>
              <w:top w:val="nil"/>
              <w:left w:val="nil"/>
              <w:bottom w:val="nil"/>
              <w:right w:val="nil"/>
            </w:tcBorders>
            <w:vAlign w:val="center"/>
            <w:hideMark/>
          </w:tcPr>
          <w:p w:rsidR="004F037D" w:rsidRPr="004F037D" w:rsidRDefault="004F037D" w:rsidP="004F037D">
            <w:pPr>
              <w:widowControl/>
              <w:jc w:val="left"/>
              <w:rPr>
                <w:rFonts w:ascii="宋体" w:eastAsia="宋体" w:hAnsi="宋体" w:cs="宋体"/>
                <w:color w:val="003366"/>
                <w:kern w:val="0"/>
                <w:sz w:val="18"/>
                <w:szCs w:val="18"/>
              </w:rPr>
            </w:pPr>
          </w:p>
        </w:tc>
        <w:tc>
          <w:tcPr>
            <w:tcW w:w="540" w:type="dxa"/>
            <w:tcBorders>
              <w:top w:val="nil"/>
              <w:left w:val="nil"/>
              <w:bottom w:val="nil"/>
              <w:right w:val="nil"/>
            </w:tcBorders>
            <w:vAlign w:val="center"/>
            <w:hideMark/>
          </w:tcPr>
          <w:p w:rsidR="004F037D" w:rsidRPr="004F037D" w:rsidRDefault="004F037D" w:rsidP="004F037D">
            <w:pPr>
              <w:widowControl/>
              <w:jc w:val="left"/>
              <w:rPr>
                <w:rFonts w:ascii="宋体" w:eastAsia="宋体" w:hAnsi="宋体" w:cs="宋体"/>
                <w:color w:val="003366"/>
                <w:kern w:val="0"/>
                <w:sz w:val="18"/>
                <w:szCs w:val="18"/>
              </w:rPr>
            </w:pPr>
          </w:p>
        </w:tc>
        <w:tc>
          <w:tcPr>
            <w:tcW w:w="855" w:type="dxa"/>
            <w:tcBorders>
              <w:top w:val="nil"/>
              <w:left w:val="nil"/>
              <w:bottom w:val="nil"/>
              <w:right w:val="nil"/>
            </w:tcBorders>
            <w:vAlign w:val="center"/>
            <w:hideMark/>
          </w:tcPr>
          <w:p w:rsidR="004F037D" w:rsidRPr="004F037D" w:rsidRDefault="004F037D" w:rsidP="004F037D">
            <w:pPr>
              <w:widowControl/>
              <w:jc w:val="left"/>
              <w:rPr>
                <w:rFonts w:ascii="宋体" w:eastAsia="宋体" w:hAnsi="宋体" w:cs="宋体"/>
                <w:color w:val="003366"/>
                <w:kern w:val="0"/>
                <w:sz w:val="18"/>
                <w:szCs w:val="18"/>
              </w:rPr>
            </w:pPr>
          </w:p>
        </w:tc>
        <w:tc>
          <w:tcPr>
            <w:tcW w:w="135" w:type="dxa"/>
            <w:tcBorders>
              <w:top w:val="nil"/>
              <w:left w:val="nil"/>
              <w:bottom w:val="nil"/>
              <w:right w:val="nil"/>
            </w:tcBorders>
            <w:vAlign w:val="center"/>
            <w:hideMark/>
          </w:tcPr>
          <w:p w:rsidR="004F037D" w:rsidRPr="004F037D" w:rsidRDefault="004F037D" w:rsidP="004F037D">
            <w:pPr>
              <w:widowControl/>
              <w:jc w:val="left"/>
              <w:rPr>
                <w:rFonts w:ascii="宋体" w:eastAsia="宋体" w:hAnsi="宋体" w:cs="宋体"/>
                <w:color w:val="003366"/>
                <w:kern w:val="0"/>
                <w:sz w:val="18"/>
                <w:szCs w:val="18"/>
              </w:rPr>
            </w:pPr>
          </w:p>
        </w:tc>
        <w:tc>
          <w:tcPr>
            <w:tcW w:w="705" w:type="dxa"/>
            <w:tcBorders>
              <w:top w:val="nil"/>
              <w:left w:val="nil"/>
              <w:bottom w:val="nil"/>
              <w:right w:val="nil"/>
            </w:tcBorders>
            <w:vAlign w:val="center"/>
            <w:hideMark/>
          </w:tcPr>
          <w:p w:rsidR="004F037D" w:rsidRPr="004F037D" w:rsidRDefault="004F037D" w:rsidP="004F037D">
            <w:pPr>
              <w:widowControl/>
              <w:jc w:val="left"/>
              <w:rPr>
                <w:rFonts w:ascii="宋体" w:eastAsia="宋体" w:hAnsi="宋体" w:cs="宋体"/>
                <w:color w:val="003366"/>
                <w:kern w:val="0"/>
                <w:sz w:val="18"/>
                <w:szCs w:val="18"/>
              </w:rPr>
            </w:pPr>
          </w:p>
        </w:tc>
        <w:tc>
          <w:tcPr>
            <w:tcW w:w="1410" w:type="dxa"/>
            <w:tcBorders>
              <w:top w:val="nil"/>
              <w:left w:val="nil"/>
              <w:bottom w:val="nil"/>
              <w:right w:val="nil"/>
            </w:tcBorders>
            <w:vAlign w:val="center"/>
            <w:hideMark/>
          </w:tcPr>
          <w:p w:rsidR="004F037D" w:rsidRPr="004F037D" w:rsidRDefault="004F037D" w:rsidP="004F037D">
            <w:pPr>
              <w:widowControl/>
              <w:jc w:val="left"/>
              <w:rPr>
                <w:rFonts w:ascii="宋体" w:eastAsia="宋体" w:hAnsi="宋体" w:cs="宋体"/>
                <w:color w:val="003366"/>
                <w:kern w:val="0"/>
                <w:sz w:val="18"/>
                <w:szCs w:val="18"/>
              </w:rPr>
            </w:pPr>
          </w:p>
        </w:tc>
      </w:tr>
    </w:tbl>
    <w:p w:rsidR="004F037D" w:rsidRPr="004F037D" w:rsidRDefault="004F037D" w:rsidP="004F037D">
      <w:pPr>
        <w:widowControl/>
        <w:snapToGrid w:val="0"/>
        <w:spacing w:line="360" w:lineRule="auto"/>
        <w:ind w:firstLine="627"/>
        <w:rPr>
          <w:rFonts w:ascii="Times New Roman" w:eastAsia="宋体" w:hAnsi="Times New Roman" w:cs="Times New Roman"/>
          <w:color w:val="000000"/>
          <w:kern w:val="0"/>
          <w:szCs w:val="21"/>
        </w:rPr>
      </w:pPr>
      <w:r w:rsidRPr="004F037D">
        <w:rPr>
          <w:rFonts w:ascii="Times New Roman" w:eastAsia="宋体" w:hAnsi="Times New Roman" w:cs="Times New Roman"/>
          <w:color w:val="000000"/>
          <w:kern w:val="0"/>
          <w:szCs w:val="21"/>
        </w:rPr>
        <w:t> </w:t>
      </w:r>
    </w:p>
    <w:p w:rsidR="004F037D" w:rsidRPr="004F037D" w:rsidRDefault="004F037D" w:rsidP="004F037D">
      <w:pPr>
        <w:widowControl/>
        <w:snapToGrid w:val="0"/>
        <w:spacing w:line="360" w:lineRule="auto"/>
        <w:ind w:firstLine="627"/>
        <w:rPr>
          <w:rFonts w:ascii="Times New Roman" w:eastAsia="宋体" w:hAnsi="Times New Roman" w:cs="Times New Roman"/>
          <w:color w:val="000000"/>
          <w:kern w:val="0"/>
          <w:szCs w:val="21"/>
        </w:rPr>
      </w:pPr>
      <w:r w:rsidRPr="004F037D">
        <w:rPr>
          <w:rFonts w:ascii="Times New Roman" w:eastAsia="宋体" w:hAnsi="Times New Roman" w:cs="Times New Roman"/>
          <w:color w:val="000000"/>
          <w:kern w:val="0"/>
          <w:szCs w:val="21"/>
        </w:rPr>
        <w:t> </w:t>
      </w:r>
    </w:p>
    <w:tbl>
      <w:tblPr>
        <w:tblW w:w="9214" w:type="dxa"/>
        <w:tblInd w:w="108" w:type="dxa"/>
        <w:tblCellMar>
          <w:left w:w="0" w:type="dxa"/>
          <w:right w:w="0" w:type="dxa"/>
        </w:tblCellMar>
        <w:tblLook w:val="04A0"/>
      </w:tblPr>
      <w:tblGrid>
        <w:gridCol w:w="1560"/>
        <w:gridCol w:w="992"/>
        <w:gridCol w:w="2126"/>
        <w:gridCol w:w="4536"/>
      </w:tblGrid>
      <w:tr w:rsidR="004F037D" w:rsidRPr="004F037D" w:rsidTr="004F037D">
        <w:trPr>
          <w:trHeight w:val="850"/>
        </w:trPr>
        <w:tc>
          <w:tcPr>
            <w:tcW w:w="156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F037D" w:rsidRPr="004F037D" w:rsidRDefault="004F037D" w:rsidP="004F037D">
            <w:pPr>
              <w:widowControl/>
              <w:spacing w:line="240" w:lineRule="atLeast"/>
              <w:jc w:val="center"/>
              <w:rPr>
                <w:rFonts w:ascii="Times New Roman" w:eastAsia="宋体" w:hAnsi="Times New Roman" w:cs="Times New Roman"/>
                <w:color w:val="003366"/>
                <w:kern w:val="0"/>
                <w:szCs w:val="21"/>
              </w:rPr>
            </w:pPr>
            <w:r w:rsidRPr="004F037D">
              <w:rPr>
                <w:rFonts w:ascii="方正仿宋_GBK" w:eastAsia="方正仿宋_GBK" w:hAnsi="Times New Roman" w:cs="Times New Roman" w:hint="eastAsia"/>
                <w:color w:val="003366"/>
                <w:kern w:val="0"/>
                <w:sz w:val="24"/>
                <w:szCs w:val="24"/>
              </w:rPr>
              <w:t>评估委员会成员</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F037D" w:rsidRPr="004F037D" w:rsidRDefault="004F037D" w:rsidP="004F037D">
            <w:pPr>
              <w:widowControl/>
              <w:spacing w:line="240" w:lineRule="atLeast"/>
              <w:jc w:val="center"/>
              <w:rPr>
                <w:rFonts w:ascii="Times New Roman" w:eastAsia="宋体" w:hAnsi="Times New Roman" w:cs="Times New Roman"/>
                <w:color w:val="003366"/>
                <w:kern w:val="0"/>
                <w:szCs w:val="21"/>
              </w:rPr>
            </w:pPr>
            <w:r w:rsidRPr="004F037D">
              <w:rPr>
                <w:rFonts w:ascii="方正仿宋_GBK" w:eastAsia="方正仿宋_GBK" w:hAnsi="Times New Roman" w:cs="Times New Roman" w:hint="eastAsia"/>
                <w:color w:val="003366"/>
                <w:kern w:val="0"/>
                <w:sz w:val="24"/>
                <w:szCs w:val="24"/>
              </w:rPr>
              <w:t>姓名</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F037D" w:rsidRPr="004F037D" w:rsidRDefault="004F037D" w:rsidP="004F037D">
            <w:pPr>
              <w:widowControl/>
              <w:spacing w:line="360" w:lineRule="auto"/>
              <w:jc w:val="center"/>
              <w:rPr>
                <w:rFonts w:ascii="Times New Roman" w:eastAsia="宋体" w:hAnsi="Times New Roman" w:cs="Times New Roman"/>
                <w:color w:val="003366"/>
                <w:kern w:val="0"/>
                <w:szCs w:val="21"/>
              </w:rPr>
            </w:pPr>
            <w:r w:rsidRPr="004F037D">
              <w:rPr>
                <w:rFonts w:ascii="方正仿宋_GBK" w:eastAsia="方正仿宋_GBK" w:hAnsi="Times New Roman" w:cs="Times New Roman" w:hint="eastAsia"/>
                <w:color w:val="003366"/>
                <w:kern w:val="0"/>
                <w:sz w:val="24"/>
                <w:szCs w:val="24"/>
              </w:rPr>
              <w:t>身份证号</w:t>
            </w:r>
          </w:p>
        </w:tc>
        <w:tc>
          <w:tcPr>
            <w:tcW w:w="453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F037D" w:rsidRPr="004F037D" w:rsidRDefault="004F037D" w:rsidP="004F037D">
            <w:pPr>
              <w:widowControl/>
              <w:spacing w:line="360" w:lineRule="auto"/>
              <w:jc w:val="center"/>
              <w:rPr>
                <w:rFonts w:ascii="Times New Roman" w:eastAsia="宋体" w:hAnsi="Times New Roman" w:cs="Times New Roman"/>
                <w:color w:val="003366"/>
                <w:kern w:val="0"/>
                <w:szCs w:val="21"/>
              </w:rPr>
            </w:pPr>
            <w:r w:rsidRPr="004F037D">
              <w:rPr>
                <w:rFonts w:ascii="方正仿宋_GBK" w:eastAsia="方正仿宋_GBK" w:hAnsi="Times New Roman" w:cs="Times New Roman" w:hint="eastAsia"/>
                <w:color w:val="003366"/>
                <w:kern w:val="0"/>
                <w:sz w:val="24"/>
                <w:szCs w:val="24"/>
              </w:rPr>
              <w:t>工作单位</w:t>
            </w:r>
          </w:p>
        </w:tc>
      </w:tr>
      <w:tr w:rsidR="004F037D" w:rsidRPr="004F037D" w:rsidTr="004F037D">
        <w:trPr>
          <w:trHeight w:val="8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F037D" w:rsidRPr="004F037D" w:rsidRDefault="004F037D" w:rsidP="004F037D">
            <w:pPr>
              <w:widowControl/>
              <w:jc w:val="left"/>
              <w:rPr>
                <w:rFonts w:ascii="Times New Roman" w:eastAsia="宋体" w:hAnsi="Times New Roman" w:cs="Times New Roman"/>
                <w:color w:val="003366"/>
                <w:kern w:val="0"/>
                <w:szCs w:val="21"/>
              </w:rPr>
            </w:pP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4F037D" w:rsidRPr="004F037D" w:rsidRDefault="004F037D" w:rsidP="004F037D">
            <w:pPr>
              <w:widowControl/>
              <w:spacing w:line="360" w:lineRule="auto"/>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4F037D" w:rsidRPr="004F037D" w:rsidRDefault="004F037D" w:rsidP="004F037D">
            <w:pPr>
              <w:widowControl/>
              <w:spacing w:line="360" w:lineRule="auto"/>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4F037D" w:rsidRPr="004F037D" w:rsidRDefault="004F037D" w:rsidP="004F037D">
            <w:pPr>
              <w:widowControl/>
              <w:spacing w:line="360" w:lineRule="auto"/>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r>
      <w:tr w:rsidR="004F037D" w:rsidRPr="004F037D" w:rsidTr="004F037D">
        <w:trPr>
          <w:trHeight w:val="8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F037D" w:rsidRPr="004F037D" w:rsidRDefault="004F037D" w:rsidP="004F037D">
            <w:pPr>
              <w:widowControl/>
              <w:jc w:val="left"/>
              <w:rPr>
                <w:rFonts w:ascii="Times New Roman" w:eastAsia="宋体" w:hAnsi="Times New Roman" w:cs="Times New Roman"/>
                <w:color w:val="003366"/>
                <w:kern w:val="0"/>
                <w:szCs w:val="21"/>
              </w:rPr>
            </w:pP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4F037D" w:rsidRPr="004F037D" w:rsidRDefault="004F037D" w:rsidP="004F037D">
            <w:pPr>
              <w:widowControl/>
              <w:spacing w:line="360" w:lineRule="auto"/>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4F037D" w:rsidRPr="004F037D" w:rsidRDefault="004F037D" w:rsidP="004F037D">
            <w:pPr>
              <w:widowControl/>
              <w:spacing w:line="360" w:lineRule="auto"/>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4F037D" w:rsidRPr="004F037D" w:rsidRDefault="004F037D" w:rsidP="004F037D">
            <w:pPr>
              <w:widowControl/>
              <w:spacing w:line="360" w:lineRule="auto"/>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r>
      <w:tr w:rsidR="004F037D" w:rsidRPr="004F037D" w:rsidTr="004F037D">
        <w:trPr>
          <w:trHeight w:val="8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F037D" w:rsidRPr="004F037D" w:rsidRDefault="004F037D" w:rsidP="004F037D">
            <w:pPr>
              <w:widowControl/>
              <w:jc w:val="left"/>
              <w:rPr>
                <w:rFonts w:ascii="Times New Roman" w:eastAsia="宋体" w:hAnsi="Times New Roman" w:cs="Times New Roman"/>
                <w:color w:val="003366"/>
                <w:kern w:val="0"/>
                <w:szCs w:val="21"/>
              </w:rPr>
            </w:pP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4F037D" w:rsidRPr="004F037D" w:rsidRDefault="004F037D" w:rsidP="004F037D">
            <w:pPr>
              <w:widowControl/>
              <w:spacing w:line="360" w:lineRule="auto"/>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4F037D" w:rsidRPr="004F037D" w:rsidRDefault="004F037D" w:rsidP="004F037D">
            <w:pPr>
              <w:widowControl/>
              <w:spacing w:line="360" w:lineRule="auto"/>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4F037D" w:rsidRPr="004F037D" w:rsidRDefault="004F037D" w:rsidP="004F037D">
            <w:pPr>
              <w:widowControl/>
              <w:spacing w:line="360" w:lineRule="auto"/>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r>
      <w:tr w:rsidR="004F037D" w:rsidRPr="004F037D" w:rsidTr="004F037D">
        <w:trPr>
          <w:trHeight w:val="8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F037D" w:rsidRPr="004F037D" w:rsidRDefault="004F037D" w:rsidP="004F037D">
            <w:pPr>
              <w:widowControl/>
              <w:jc w:val="left"/>
              <w:rPr>
                <w:rFonts w:ascii="Times New Roman" w:eastAsia="宋体" w:hAnsi="Times New Roman" w:cs="Times New Roman"/>
                <w:color w:val="003366"/>
                <w:kern w:val="0"/>
                <w:szCs w:val="21"/>
              </w:rPr>
            </w:pP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4F037D" w:rsidRPr="004F037D" w:rsidRDefault="004F037D" w:rsidP="004F037D">
            <w:pPr>
              <w:widowControl/>
              <w:spacing w:line="360" w:lineRule="auto"/>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4F037D" w:rsidRPr="004F037D" w:rsidRDefault="004F037D" w:rsidP="004F037D">
            <w:pPr>
              <w:widowControl/>
              <w:spacing w:line="360" w:lineRule="auto"/>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4F037D" w:rsidRPr="004F037D" w:rsidRDefault="004F037D" w:rsidP="004F037D">
            <w:pPr>
              <w:widowControl/>
              <w:spacing w:line="360" w:lineRule="auto"/>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r>
      <w:tr w:rsidR="004F037D" w:rsidRPr="004F037D" w:rsidTr="004F037D">
        <w:trPr>
          <w:trHeight w:val="8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F037D" w:rsidRPr="004F037D" w:rsidRDefault="004F037D" w:rsidP="004F037D">
            <w:pPr>
              <w:widowControl/>
              <w:jc w:val="left"/>
              <w:rPr>
                <w:rFonts w:ascii="Times New Roman" w:eastAsia="宋体" w:hAnsi="Times New Roman" w:cs="Times New Roman"/>
                <w:color w:val="003366"/>
                <w:kern w:val="0"/>
                <w:szCs w:val="21"/>
              </w:rPr>
            </w:pP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4F037D" w:rsidRPr="004F037D" w:rsidRDefault="004F037D" w:rsidP="004F037D">
            <w:pPr>
              <w:widowControl/>
              <w:spacing w:line="360" w:lineRule="auto"/>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4F037D" w:rsidRPr="004F037D" w:rsidRDefault="004F037D" w:rsidP="004F037D">
            <w:pPr>
              <w:widowControl/>
              <w:spacing w:line="360" w:lineRule="auto"/>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4F037D" w:rsidRPr="004F037D" w:rsidRDefault="004F037D" w:rsidP="004F037D">
            <w:pPr>
              <w:widowControl/>
              <w:spacing w:line="360" w:lineRule="auto"/>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r>
      <w:tr w:rsidR="004F037D" w:rsidRPr="004F037D" w:rsidTr="004F037D">
        <w:trPr>
          <w:trHeight w:val="8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F037D" w:rsidRPr="004F037D" w:rsidRDefault="004F037D" w:rsidP="004F037D">
            <w:pPr>
              <w:widowControl/>
              <w:jc w:val="left"/>
              <w:rPr>
                <w:rFonts w:ascii="Times New Roman" w:eastAsia="宋体" w:hAnsi="Times New Roman" w:cs="Times New Roman"/>
                <w:color w:val="003366"/>
                <w:kern w:val="0"/>
                <w:szCs w:val="21"/>
              </w:rPr>
            </w:pP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4F037D" w:rsidRPr="004F037D" w:rsidRDefault="004F037D" w:rsidP="004F037D">
            <w:pPr>
              <w:widowControl/>
              <w:spacing w:line="360" w:lineRule="auto"/>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4F037D" w:rsidRPr="004F037D" w:rsidRDefault="004F037D" w:rsidP="004F037D">
            <w:pPr>
              <w:widowControl/>
              <w:spacing w:line="360" w:lineRule="auto"/>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4F037D" w:rsidRPr="004F037D" w:rsidRDefault="004F037D" w:rsidP="004F037D">
            <w:pPr>
              <w:widowControl/>
              <w:spacing w:line="360" w:lineRule="auto"/>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r>
    </w:tbl>
    <w:p w:rsidR="004F037D" w:rsidRPr="004F037D" w:rsidRDefault="004F037D" w:rsidP="004F037D">
      <w:pPr>
        <w:widowControl/>
        <w:spacing w:line="570" w:lineRule="atLeast"/>
        <w:rPr>
          <w:rFonts w:ascii="Times New Roman" w:eastAsia="宋体" w:hAnsi="Times New Roman" w:cs="Times New Roman"/>
          <w:color w:val="000000"/>
          <w:kern w:val="0"/>
          <w:szCs w:val="21"/>
        </w:rPr>
      </w:pPr>
      <w:r w:rsidRPr="004F037D">
        <w:rPr>
          <w:rFonts w:ascii="Times New Roman" w:eastAsia="宋体" w:hAnsi="Times New Roman" w:cs="Times New Roman"/>
          <w:color w:val="000000"/>
          <w:kern w:val="0"/>
          <w:sz w:val="32"/>
          <w:szCs w:val="32"/>
        </w:rPr>
        <w:br w:type="page"/>
      </w:r>
    </w:p>
    <w:p w:rsidR="004F037D" w:rsidRPr="004F037D" w:rsidRDefault="004F037D" w:rsidP="004F037D">
      <w:pPr>
        <w:widowControl/>
        <w:snapToGrid w:val="0"/>
        <w:spacing w:line="360" w:lineRule="auto"/>
        <w:rPr>
          <w:rFonts w:ascii="Times New Roman" w:eastAsia="宋体" w:hAnsi="Times New Roman" w:cs="Times New Roman"/>
          <w:color w:val="000000"/>
          <w:kern w:val="0"/>
          <w:szCs w:val="21"/>
        </w:rPr>
      </w:pPr>
      <w:r w:rsidRPr="004F037D">
        <w:rPr>
          <w:rFonts w:ascii="仿宋_GB2312" w:eastAsia="仿宋_GB2312" w:hAnsi="Times New Roman" w:cs="Times New Roman" w:hint="eastAsia"/>
          <w:b/>
          <w:bCs/>
          <w:color w:val="000000"/>
          <w:kern w:val="0"/>
          <w:sz w:val="28"/>
          <w:szCs w:val="28"/>
        </w:rPr>
        <w:lastRenderedPageBreak/>
        <w:t>二、评估内容</w:t>
      </w:r>
    </w:p>
    <w:p w:rsidR="004F037D" w:rsidRPr="004F037D" w:rsidRDefault="004F037D" w:rsidP="004F037D">
      <w:pPr>
        <w:widowControl/>
        <w:snapToGrid w:val="0"/>
        <w:spacing w:line="360" w:lineRule="auto"/>
        <w:ind w:firstLine="550"/>
        <w:rPr>
          <w:rFonts w:ascii="Times New Roman" w:eastAsia="宋体" w:hAnsi="Times New Roman" w:cs="Times New Roman"/>
          <w:color w:val="000000"/>
          <w:kern w:val="0"/>
          <w:szCs w:val="21"/>
        </w:rPr>
      </w:pPr>
      <w:r w:rsidRPr="004F037D">
        <w:rPr>
          <w:rFonts w:ascii="Times New Roman" w:eastAsia="宋体" w:hAnsi="Times New Roman" w:cs="Times New Roman"/>
          <w:color w:val="000000"/>
          <w:kern w:val="0"/>
          <w:sz w:val="28"/>
          <w:szCs w:val="28"/>
        </w:rPr>
        <w:t>1</w:t>
      </w:r>
      <w:r w:rsidRPr="004F037D">
        <w:rPr>
          <w:rFonts w:ascii="仿宋_GB2312" w:eastAsia="仿宋_GB2312" w:hAnsi="Times New Roman" w:cs="Times New Roman" w:hint="eastAsia"/>
          <w:color w:val="000000"/>
          <w:kern w:val="0"/>
          <w:sz w:val="28"/>
          <w:szCs w:val="28"/>
        </w:rPr>
        <w:t>、评标委员会成员专业水平和行为初步分析</w:t>
      </w:r>
    </w:p>
    <w:p w:rsidR="004F037D" w:rsidRPr="004F037D" w:rsidRDefault="004F037D" w:rsidP="004F037D">
      <w:pPr>
        <w:widowControl/>
        <w:snapToGrid w:val="0"/>
        <w:spacing w:line="360" w:lineRule="auto"/>
        <w:jc w:val="center"/>
        <w:rPr>
          <w:rFonts w:ascii="Times New Roman" w:eastAsia="宋体" w:hAnsi="Times New Roman" w:cs="Times New Roman"/>
          <w:color w:val="000000"/>
          <w:kern w:val="0"/>
          <w:szCs w:val="21"/>
        </w:rPr>
      </w:pPr>
      <w:r w:rsidRPr="004F037D">
        <w:rPr>
          <w:rFonts w:ascii="Times New Roman" w:eastAsia="宋体" w:hAnsi="Times New Roman" w:cs="Times New Roman"/>
          <w:b/>
          <w:bCs/>
          <w:color w:val="000000"/>
          <w:kern w:val="0"/>
          <w:sz w:val="30"/>
          <w:szCs w:val="30"/>
          <w:u w:val="single"/>
        </w:rPr>
        <w:t xml:space="preserve">      </w:t>
      </w:r>
      <w:r w:rsidRPr="004F037D">
        <w:rPr>
          <w:rFonts w:ascii="仿宋_GB2312" w:eastAsia="仿宋_GB2312" w:hAnsi="Times New Roman" w:cs="Times New Roman" w:hint="eastAsia"/>
          <w:b/>
          <w:bCs/>
          <w:color w:val="000000"/>
          <w:kern w:val="0"/>
          <w:sz w:val="30"/>
          <w:szCs w:val="30"/>
        </w:rPr>
        <w:t>评标委员会成员专业水平和行为初步分析表</w:t>
      </w:r>
    </w:p>
    <w:tbl>
      <w:tblPr>
        <w:tblW w:w="5000" w:type="pct"/>
        <w:tblCellMar>
          <w:left w:w="0" w:type="dxa"/>
          <w:right w:w="0" w:type="dxa"/>
        </w:tblCellMar>
        <w:tblLook w:val="04A0"/>
      </w:tblPr>
      <w:tblGrid>
        <w:gridCol w:w="546"/>
        <w:gridCol w:w="3627"/>
        <w:gridCol w:w="1428"/>
        <w:gridCol w:w="2921"/>
      </w:tblGrid>
      <w:tr w:rsidR="004F037D" w:rsidRPr="004F037D" w:rsidTr="004F037D">
        <w:trPr>
          <w:trHeight w:val="522"/>
        </w:trPr>
        <w:tc>
          <w:tcPr>
            <w:tcW w:w="3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360" w:lineRule="auto"/>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b/>
                <w:bCs/>
                <w:color w:val="003366"/>
                <w:kern w:val="0"/>
                <w:sz w:val="28"/>
                <w:szCs w:val="28"/>
              </w:rPr>
              <w:t>序号</w:t>
            </w:r>
          </w:p>
        </w:tc>
        <w:tc>
          <w:tcPr>
            <w:tcW w:w="21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360" w:lineRule="auto"/>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b/>
                <w:bCs/>
                <w:color w:val="003366"/>
                <w:kern w:val="0"/>
                <w:sz w:val="28"/>
                <w:szCs w:val="28"/>
              </w:rPr>
              <w:t>评估内容</w:t>
            </w:r>
          </w:p>
        </w:tc>
        <w:tc>
          <w:tcPr>
            <w:tcW w:w="83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360" w:lineRule="auto"/>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b/>
                <w:bCs/>
                <w:color w:val="003366"/>
                <w:kern w:val="0"/>
                <w:sz w:val="28"/>
                <w:szCs w:val="28"/>
              </w:rPr>
              <w:t>评估意见</w:t>
            </w:r>
          </w:p>
        </w:tc>
        <w:tc>
          <w:tcPr>
            <w:tcW w:w="171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360" w:lineRule="auto"/>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b/>
                <w:bCs/>
                <w:color w:val="003366"/>
                <w:kern w:val="0"/>
                <w:sz w:val="28"/>
                <w:szCs w:val="28"/>
              </w:rPr>
              <w:t>如存在问题，举例说明</w:t>
            </w:r>
          </w:p>
        </w:tc>
      </w:tr>
      <w:tr w:rsidR="004F037D" w:rsidRPr="004F037D" w:rsidTr="004F037D">
        <w:trPr>
          <w:trHeight w:val="589"/>
        </w:trPr>
        <w:tc>
          <w:tcPr>
            <w:tcW w:w="3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360" w:lineRule="auto"/>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8"/>
                <w:szCs w:val="28"/>
              </w:rPr>
              <w:t>1</w:t>
            </w:r>
          </w:p>
        </w:tc>
        <w:tc>
          <w:tcPr>
            <w:tcW w:w="21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评标委员会成员应当回避的，是否主动申请回避。</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□是；□否。</w:t>
            </w:r>
          </w:p>
        </w:tc>
        <w:tc>
          <w:tcPr>
            <w:tcW w:w="17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r>
      <w:tr w:rsidR="004F037D" w:rsidRPr="004F037D" w:rsidTr="004F037D">
        <w:trPr>
          <w:trHeight w:val="527"/>
        </w:trPr>
        <w:tc>
          <w:tcPr>
            <w:tcW w:w="3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360" w:lineRule="auto"/>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8"/>
                <w:szCs w:val="28"/>
              </w:rPr>
              <w:t>2</w:t>
            </w:r>
          </w:p>
        </w:tc>
        <w:tc>
          <w:tcPr>
            <w:tcW w:w="21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0000"/>
                <w:kern w:val="0"/>
                <w:sz w:val="24"/>
                <w:szCs w:val="24"/>
              </w:rPr>
              <w:t>依法应当否决的投标是否提出否决意见。</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□是；□否。</w:t>
            </w:r>
          </w:p>
        </w:tc>
        <w:tc>
          <w:tcPr>
            <w:tcW w:w="17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r>
      <w:tr w:rsidR="004F037D" w:rsidRPr="004F037D" w:rsidTr="004F037D">
        <w:trPr>
          <w:trHeight w:val="465"/>
        </w:trPr>
        <w:tc>
          <w:tcPr>
            <w:tcW w:w="3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360" w:lineRule="auto"/>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8"/>
                <w:szCs w:val="28"/>
              </w:rPr>
              <w:t>3</w:t>
            </w:r>
          </w:p>
        </w:tc>
        <w:tc>
          <w:tcPr>
            <w:tcW w:w="21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0000"/>
                <w:kern w:val="0"/>
                <w:sz w:val="24"/>
                <w:szCs w:val="24"/>
              </w:rPr>
              <w:t>评标活动是否严重违背法律法规和招标文件。</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□是；□否。</w:t>
            </w:r>
          </w:p>
        </w:tc>
        <w:tc>
          <w:tcPr>
            <w:tcW w:w="17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r>
      <w:tr w:rsidR="004F037D" w:rsidRPr="004F037D" w:rsidTr="004F037D">
        <w:trPr>
          <w:trHeight w:val="800"/>
        </w:trPr>
        <w:tc>
          <w:tcPr>
            <w:tcW w:w="3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360" w:lineRule="auto"/>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8"/>
                <w:szCs w:val="28"/>
              </w:rPr>
              <w:t>4</w:t>
            </w:r>
          </w:p>
        </w:tc>
        <w:tc>
          <w:tcPr>
            <w:tcW w:w="21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评标专家个人评分与其他成员存在重大分歧是否作出书面说明，或者虽做出书面说明但能否合理解释。</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□是；□否。</w:t>
            </w:r>
          </w:p>
        </w:tc>
        <w:tc>
          <w:tcPr>
            <w:tcW w:w="17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r>
      <w:tr w:rsidR="004F037D" w:rsidRPr="004F037D" w:rsidTr="004F037D">
        <w:trPr>
          <w:trHeight w:val="420"/>
        </w:trPr>
        <w:tc>
          <w:tcPr>
            <w:tcW w:w="3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360" w:lineRule="auto"/>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8"/>
                <w:szCs w:val="28"/>
              </w:rPr>
              <w:t>5</w:t>
            </w:r>
          </w:p>
        </w:tc>
        <w:tc>
          <w:tcPr>
            <w:tcW w:w="21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应当启动澄清、说明和补正程序的是否启动。</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□是；□否。</w:t>
            </w:r>
          </w:p>
        </w:tc>
        <w:tc>
          <w:tcPr>
            <w:tcW w:w="17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r>
      <w:tr w:rsidR="004F037D" w:rsidRPr="004F037D" w:rsidTr="004F037D">
        <w:trPr>
          <w:trHeight w:val="500"/>
        </w:trPr>
        <w:tc>
          <w:tcPr>
            <w:tcW w:w="3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360" w:lineRule="auto"/>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8"/>
                <w:szCs w:val="28"/>
              </w:rPr>
              <w:t>6</w:t>
            </w:r>
          </w:p>
        </w:tc>
        <w:tc>
          <w:tcPr>
            <w:tcW w:w="21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是否独立评审或抄袭其他专家打分结果</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□是；□否。</w:t>
            </w:r>
          </w:p>
        </w:tc>
        <w:tc>
          <w:tcPr>
            <w:tcW w:w="17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r>
      <w:tr w:rsidR="004F037D" w:rsidRPr="004F037D" w:rsidTr="004F037D">
        <w:trPr>
          <w:trHeight w:val="708"/>
        </w:trPr>
        <w:tc>
          <w:tcPr>
            <w:tcW w:w="3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360" w:lineRule="auto"/>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8"/>
                <w:szCs w:val="28"/>
              </w:rPr>
              <w:t>7</w:t>
            </w:r>
          </w:p>
        </w:tc>
        <w:tc>
          <w:tcPr>
            <w:tcW w:w="21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是否应当发现而未发现投标文件重大偏差，影响评标结果。</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□是；□否。</w:t>
            </w:r>
          </w:p>
        </w:tc>
        <w:tc>
          <w:tcPr>
            <w:tcW w:w="17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r>
      <w:tr w:rsidR="004F037D" w:rsidRPr="004F037D" w:rsidTr="004F037D">
        <w:trPr>
          <w:trHeight w:val="571"/>
        </w:trPr>
        <w:tc>
          <w:tcPr>
            <w:tcW w:w="3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360" w:lineRule="auto"/>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8"/>
                <w:szCs w:val="28"/>
              </w:rPr>
              <w:t>8</w:t>
            </w:r>
          </w:p>
        </w:tc>
        <w:tc>
          <w:tcPr>
            <w:tcW w:w="21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是否存在其他严重影响招标投标活动公开、公平、公正的行为。</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□是；□否。</w:t>
            </w:r>
          </w:p>
        </w:tc>
        <w:tc>
          <w:tcPr>
            <w:tcW w:w="17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r>
    </w:tbl>
    <w:p w:rsidR="007B0621" w:rsidRDefault="004F037D" w:rsidP="004F037D">
      <w:pPr>
        <w:widowControl/>
        <w:snapToGrid w:val="0"/>
        <w:spacing w:line="360" w:lineRule="auto"/>
        <w:rPr>
          <w:rFonts w:ascii="Times New Roman" w:eastAsia="宋体" w:hAnsi="Times New Roman" w:cs="Times New Roman"/>
          <w:b/>
          <w:bCs/>
          <w:color w:val="000000"/>
          <w:kern w:val="0"/>
          <w:sz w:val="28"/>
          <w:szCs w:val="28"/>
        </w:rPr>
      </w:pPr>
      <w:r w:rsidRPr="004F037D">
        <w:rPr>
          <w:rFonts w:ascii="Times New Roman" w:eastAsia="宋体" w:hAnsi="Times New Roman" w:cs="Times New Roman"/>
          <w:b/>
          <w:bCs/>
          <w:color w:val="000000"/>
          <w:kern w:val="0"/>
          <w:sz w:val="28"/>
          <w:szCs w:val="28"/>
        </w:rPr>
        <w:t xml:space="preserve">    </w:t>
      </w:r>
    </w:p>
    <w:p w:rsidR="004F037D" w:rsidRPr="004F037D" w:rsidRDefault="004F037D" w:rsidP="004F037D">
      <w:pPr>
        <w:widowControl/>
        <w:snapToGrid w:val="0"/>
        <w:spacing w:line="360" w:lineRule="auto"/>
        <w:rPr>
          <w:rFonts w:ascii="Times New Roman" w:eastAsia="宋体" w:hAnsi="Times New Roman" w:cs="Times New Roman"/>
          <w:color w:val="000000"/>
          <w:kern w:val="0"/>
          <w:szCs w:val="21"/>
        </w:rPr>
      </w:pPr>
      <w:r w:rsidRPr="004F037D">
        <w:rPr>
          <w:rFonts w:ascii="Times New Roman" w:eastAsia="宋体" w:hAnsi="Times New Roman" w:cs="Times New Roman"/>
          <w:color w:val="000000"/>
          <w:kern w:val="0"/>
          <w:sz w:val="28"/>
          <w:szCs w:val="28"/>
        </w:rPr>
        <w:t>2</w:t>
      </w:r>
      <w:r w:rsidRPr="004F037D">
        <w:rPr>
          <w:rFonts w:ascii="仿宋_GB2312" w:eastAsia="仿宋_GB2312" w:hAnsi="Times New Roman" w:cs="Times New Roman" w:hint="eastAsia"/>
          <w:color w:val="000000"/>
          <w:kern w:val="0"/>
          <w:sz w:val="28"/>
          <w:szCs w:val="28"/>
        </w:rPr>
        <w:t>、评标委员会评估汇总</w:t>
      </w:r>
    </w:p>
    <w:p w:rsidR="004F037D" w:rsidRPr="004F037D" w:rsidRDefault="004F037D" w:rsidP="004F037D">
      <w:pPr>
        <w:widowControl/>
        <w:snapToGrid w:val="0"/>
        <w:spacing w:line="360" w:lineRule="auto"/>
        <w:jc w:val="center"/>
        <w:rPr>
          <w:rFonts w:ascii="Times New Roman" w:eastAsia="宋体" w:hAnsi="Times New Roman" w:cs="Times New Roman"/>
          <w:color w:val="000000"/>
          <w:kern w:val="0"/>
          <w:szCs w:val="21"/>
        </w:rPr>
      </w:pPr>
      <w:r w:rsidRPr="004F037D">
        <w:rPr>
          <w:rFonts w:ascii="仿宋_GB2312" w:eastAsia="仿宋_GB2312" w:hAnsi="Times New Roman" w:cs="Times New Roman" w:hint="eastAsia"/>
          <w:b/>
          <w:bCs/>
          <w:color w:val="000000"/>
          <w:kern w:val="0"/>
          <w:sz w:val="32"/>
          <w:szCs w:val="32"/>
        </w:rPr>
        <w:t>评标委员会评估汇总表</w:t>
      </w:r>
    </w:p>
    <w:tbl>
      <w:tblPr>
        <w:tblW w:w="4908" w:type="pct"/>
        <w:tblCellMar>
          <w:left w:w="0" w:type="dxa"/>
          <w:right w:w="0" w:type="dxa"/>
        </w:tblCellMar>
        <w:tblLook w:val="04A0"/>
      </w:tblPr>
      <w:tblGrid>
        <w:gridCol w:w="891"/>
        <w:gridCol w:w="1068"/>
        <w:gridCol w:w="1067"/>
        <w:gridCol w:w="1067"/>
        <w:gridCol w:w="1067"/>
        <w:gridCol w:w="1067"/>
        <w:gridCol w:w="1067"/>
        <w:gridCol w:w="1071"/>
      </w:tblGrid>
      <w:tr w:rsidR="004F037D" w:rsidRPr="004F037D" w:rsidTr="004F037D">
        <w:trPr>
          <w:trHeight w:val="621"/>
        </w:trPr>
        <w:tc>
          <w:tcPr>
            <w:tcW w:w="532"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360" w:lineRule="auto"/>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b/>
                <w:bCs/>
                <w:color w:val="003366"/>
                <w:kern w:val="0"/>
                <w:sz w:val="24"/>
                <w:szCs w:val="24"/>
              </w:rPr>
              <w:t>评估流程</w:t>
            </w:r>
          </w:p>
        </w:tc>
        <w:tc>
          <w:tcPr>
            <w:tcW w:w="4468" w:type="pct"/>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360" w:lineRule="auto"/>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b/>
                <w:bCs/>
                <w:color w:val="003366"/>
                <w:kern w:val="0"/>
                <w:sz w:val="24"/>
                <w:szCs w:val="24"/>
              </w:rPr>
              <w:t>评估意见</w:t>
            </w:r>
          </w:p>
        </w:tc>
      </w:tr>
      <w:tr w:rsidR="004F037D" w:rsidRPr="004F037D" w:rsidTr="004F037D">
        <w:trPr>
          <w:trHeight w:val="557"/>
        </w:trPr>
        <w:tc>
          <w:tcPr>
            <w:tcW w:w="0" w:type="auto"/>
            <w:vMerge/>
            <w:tcBorders>
              <w:top w:val="single" w:sz="8" w:space="0" w:color="auto"/>
              <w:left w:val="single" w:sz="8" w:space="0" w:color="auto"/>
              <w:bottom w:val="single" w:sz="8" w:space="0" w:color="auto"/>
              <w:right w:val="single" w:sz="8" w:space="0" w:color="auto"/>
            </w:tcBorders>
            <w:vAlign w:val="center"/>
            <w:hideMark/>
          </w:tcPr>
          <w:p w:rsidR="004F037D" w:rsidRPr="004F037D" w:rsidRDefault="004F037D" w:rsidP="004F037D">
            <w:pPr>
              <w:widowControl/>
              <w:jc w:val="left"/>
              <w:rPr>
                <w:rFonts w:ascii="Times New Roman" w:eastAsia="宋体" w:hAnsi="Times New Roman" w:cs="Times New Roman"/>
                <w:color w:val="003366"/>
                <w:kern w:val="0"/>
                <w:szCs w:val="21"/>
              </w:rPr>
            </w:pPr>
          </w:p>
        </w:tc>
        <w:tc>
          <w:tcPr>
            <w:tcW w:w="63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4F037D" w:rsidRPr="004F037D" w:rsidRDefault="004F037D" w:rsidP="004F037D">
            <w:pPr>
              <w:widowControl/>
              <w:spacing w:line="360" w:lineRule="auto"/>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b/>
                <w:bCs/>
                <w:color w:val="003366"/>
                <w:kern w:val="0"/>
                <w:sz w:val="24"/>
                <w:szCs w:val="24"/>
              </w:rPr>
              <w:t>评委一</w:t>
            </w:r>
          </w:p>
        </w:tc>
        <w:tc>
          <w:tcPr>
            <w:tcW w:w="63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4F037D" w:rsidRPr="004F037D" w:rsidRDefault="004F037D" w:rsidP="004F037D">
            <w:pPr>
              <w:widowControl/>
              <w:spacing w:line="360" w:lineRule="auto"/>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b/>
                <w:bCs/>
                <w:color w:val="003366"/>
                <w:kern w:val="0"/>
                <w:sz w:val="24"/>
                <w:szCs w:val="24"/>
              </w:rPr>
              <w:t>评委二</w:t>
            </w:r>
          </w:p>
        </w:tc>
        <w:tc>
          <w:tcPr>
            <w:tcW w:w="63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4F037D" w:rsidRPr="004F037D" w:rsidRDefault="004F037D" w:rsidP="004F037D">
            <w:pPr>
              <w:widowControl/>
              <w:spacing w:line="360" w:lineRule="auto"/>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b/>
                <w:bCs/>
                <w:color w:val="003366"/>
                <w:kern w:val="0"/>
                <w:sz w:val="24"/>
                <w:szCs w:val="24"/>
              </w:rPr>
              <w:t>评委三</w:t>
            </w:r>
          </w:p>
        </w:tc>
        <w:tc>
          <w:tcPr>
            <w:tcW w:w="63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4F037D" w:rsidRPr="004F037D" w:rsidRDefault="004F037D" w:rsidP="004F037D">
            <w:pPr>
              <w:widowControl/>
              <w:spacing w:line="360" w:lineRule="auto"/>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b/>
                <w:bCs/>
                <w:color w:val="003366"/>
                <w:kern w:val="0"/>
                <w:sz w:val="24"/>
                <w:szCs w:val="24"/>
              </w:rPr>
              <w:t>评委四</w:t>
            </w:r>
          </w:p>
        </w:tc>
        <w:tc>
          <w:tcPr>
            <w:tcW w:w="63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4F037D" w:rsidRPr="004F037D" w:rsidRDefault="004F037D" w:rsidP="004F037D">
            <w:pPr>
              <w:widowControl/>
              <w:spacing w:line="360" w:lineRule="auto"/>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b/>
                <w:bCs/>
                <w:color w:val="003366"/>
                <w:kern w:val="0"/>
                <w:sz w:val="24"/>
                <w:szCs w:val="24"/>
              </w:rPr>
              <w:t>评委五</w:t>
            </w:r>
          </w:p>
        </w:tc>
        <w:tc>
          <w:tcPr>
            <w:tcW w:w="63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4F037D" w:rsidRPr="004F037D" w:rsidRDefault="004F037D" w:rsidP="004F037D">
            <w:pPr>
              <w:widowControl/>
              <w:spacing w:line="360" w:lineRule="auto"/>
              <w:jc w:val="center"/>
              <w:rPr>
                <w:rFonts w:ascii="Times New Roman" w:eastAsia="宋体" w:hAnsi="Times New Roman" w:cs="Times New Roman"/>
                <w:color w:val="003366"/>
                <w:kern w:val="0"/>
                <w:szCs w:val="21"/>
              </w:rPr>
            </w:pPr>
            <w:r w:rsidRPr="004F037D">
              <w:rPr>
                <w:rFonts w:ascii="Times New Roman" w:eastAsia="宋体" w:hAnsi="Times New Roman" w:cs="Times New Roman"/>
                <w:b/>
                <w:bCs/>
                <w:color w:val="003366"/>
                <w:kern w:val="0"/>
                <w:sz w:val="24"/>
                <w:szCs w:val="24"/>
              </w:rPr>
              <w:t>.......</w:t>
            </w:r>
          </w:p>
        </w:tc>
        <w:tc>
          <w:tcPr>
            <w:tcW w:w="64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4F037D" w:rsidRPr="004F037D" w:rsidRDefault="004F037D" w:rsidP="004F037D">
            <w:pPr>
              <w:widowControl/>
              <w:spacing w:line="360" w:lineRule="auto"/>
              <w:jc w:val="center"/>
              <w:rPr>
                <w:rFonts w:ascii="Times New Roman" w:eastAsia="宋体" w:hAnsi="Times New Roman" w:cs="Times New Roman"/>
                <w:color w:val="003366"/>
                <w:kern w:val="0"/>
                <w:szCs w:val="21"/>
              </w:rPr>
            </w:pPr>
            <w:r w:rsidRPr="004F037D">
              <w:rPr>
                <w:rFonts w:ascii="Times New Roman" w:eastAsia="宋体" w:hAnsi="Times New Roman" w:cs="Times New Roman"/>
                <w:b/>
                <w:bCs/>
                <w:color w:val="003366"/>
                <w:kern w:val="0"/>
                <w:sz w:val="24"/>
                <w:szCs w:val="24"/>
              </w:rPr>
              <w:t>.......</w:t>
            </w:r>
          </w:p>
        </w:tc>
      </w:tr>
      <w:tr w:rsidR="004F037D" w:rsidRPr="004F037D" w:rsidTr="004F037D">
        <w:trPr>
          <w:trHeight w:val="979"/>
        </w:trPr>
        <w:tc>
          <w:tcPr>
            <w:tcW w:w="53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初步评审</w:t>
            </w:r>
          </w:p>
        </w:tc>
        <w:tc>
          <w:tcPr>
            <w:tcW w:w="6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 </w:t>
            </w:r>
            <w:r w:rsidRPr="004F037D">
              <w:rPr>
                <w:rFonts w:ascii="仿宋_GB2312" w:eastAsia="仿宋_GB2312" w:hAnsi="Times New Roman" w:cs="Times New Roman" w:hint="eastAsia"/>
                <w:color w:val="003366"/>
                <w:kern w:val="0"/>
                <w:sz w:val="24"/>
                <w:szCs w:val="24"/>
              </w:rPr>
              <w:t>□通过；</w:t>
            </w:r>
          </w:p>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□不通过。</w:t>
            </w:r>
          </w:p>
        </w:tc>
        <w:tc>
          <w:tcPr>
            <w:tcW w:w="6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 </w:t>
            </w:r>
            <w:r w:rsidRPr="004F037D">
              <w:rPr>
                <w:rFonts w:ascii="仿宋_GB2312" w:eastAsia="仿宋_GB2312" w:hAnsi="Times New Roman" w:cs="Times New Roman" w:hint="eastAsia"/>
                <w:color w:val="003366"/>
                <w:kern w:val="0"/>
                <w:sz w:val="24"/>
                <w:szCs w:val="24"/>
              </w:rPr>
              <w:t>□通过；</w:t>
            </w:r>
          </w:p>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 </w:t>
            </w:r>
            <w:r w:rsidRPr="004F037D">
              <w:rPr>
                <w:rFonts w:ascii="仿宋_GB2312" w:eastAsia="仿宋_GB2312" w:hAnsi="Times New Roman" w:cs="Times New Roman" w:hint="eastAsia"/>
                <w:color w:val="003366"/>
                <w:kern w:val="0"/>
                <w:sz w:val="24"/>
                <w:szCs w:val="24"/>
              </w:rPr>
              <w:t>□不通过。</w:t>
            </w:r>
          </w:p>
        </w:tc>
        <w:tc>
          <w:tcPr>
            <w:tcW w:w="6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 </w:t>
            </w:r>
            <w:r w:rsidRPr="004F037D">
              <w:rPr>
                <w:rFonts w:ascii="仿宋_GB2312" w:eastAsia="仿宋_GB2312" w:hAnsi="Times New Roman" w:cs="Times New Roman" w:hint="eastAsia"/>
                <w:color w:val="003366"/>
                <w:kern w:val="0"/>
                <w:sz w:val="24"/>
                <w:szCs w:val="24"/>
              </w:rPr>
              <w:t>□通过；</w:t>
            </w:r>
          </w:p>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 </w:t>
            </w:r>
            <w:r w:rsidRPr="004F037D">
              <w:rPr>
                <w:rFonts w:ascii="仿宋_GB2312" w:eastAsia="仿宋_GB2312" w:hAnsi="Times New Roman" w:cs="Times New Roman" w:hint="eastAsia"/>
                <w:color w:val="003366"/>
                <w:kern w:val="0"/>
                <w:sz w:val="24"/>
                <w:szCs w:val="24"/>
              </w:rPr>
              <w:t>□不通过。</w:t>
            </w:r>
          </w:p>
        </w:tc>
        <w:tc>
          <w:tcPr>
            <w:tcW w:w="6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 </w:t>
            </w:r>
            <w:r w:rsidRPr="004F037D">
              <w:rPr>
                <w:rFonts w:ascii="仿宋_GB2312" w:eastAsia="仿宋_GB2312" w:hAnsi="Times New Roman" w:cs="Times New Roman" w:hint="eastAsia"/>
                <w:color w:val="003366"/>
                <w:kern w:val="0"/>
                <w:sz w:val="24"/>
                <w:szCs w:val="24"/>
              </w:rPr>
              <w:t>□通过；</w:t>
            </w:r>
          </w:p>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 </w:t>
            </w:r>
            <w:r w:rsidRPr="004F037D">
              <w:rPr>
                <w:rFonts w:ascii="仿宋_GB2312" w:eastAsia="仿宋_GB2312" w:hAnsi="Times New Roman" w:cs="Times New Roman" w:hint="eastAsia"/>
                <w:color w:val="003366"/>
                <w:kern w:val="0"/>
                <w:sz w:val="24"/>
                <w:szCs w:val="24"/>
              </w:rPr>
              <w:t>□不通过。</w:t>
            </w:r>
          </w:p>
        </w:tc>
        <w:tc>
          <w:tcPr>
            <w:tcW w:w="6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 </w:t>
            </w:r>
            <w:r w:rsidRPr="004F037D">
              <w:rPr>
                <w:rFonts w:ascii="仿宋_GB2312" w:eastAsia="仿宋_GB2312" w:hAnsi="Times New Roman" w:cs="Times New Roman" w:hint="eastAsia"/>
                <w:color w:val="003366"/>
                <w:kern w:val="0"/>
                <w:sz w:val="24"/>
                <w:szCs w:val="24"/>
              </w:rPr>
              <w:t>□通过；</w:t>
            </w:r>
          </w:p>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 </w:t>
            </w:r>
            <w:r w:rsidRPr="004F037D">
              <w:rPr>
                <w:rFonts w:ascii="仿宋_GB2312" w:eastAsia="仿宋_GB2312" w:hAnsi="Times New Roman" w:cs="Times New Roman" w:hint="eastAsia"/>
                <w:color w:val="003366"/>
                <w:kern w:val="0"/>
                <w:sz w:val="24"/>
                <w:szCs w:val="24"/>
              </w:rPr>
              <w:t>□不通过。</w:t>
            </w:r>
          </w:p>
        </w:tc>
        <w:tc>
          <w:tcPr>
            <w:tcW w:w="6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 </w:t>
            </w:r>
            <w:r w:rsidRPr="004F037D">
              <w:rPr>
                <w:rFonts w:ascii="仿宋_GB2312" w:eastAsia="仿宋_GB2312" w:hAnsi="Times New Roman" w:cs="Times New Roman" w:hint="eastAsia"/>
                <w:color w:val="003366"/>
                <w:kern w:val="0"/>
                <w:sz w:val="24"/>
                <w:szCs w:val="24"/>
              </w:rPr>
              <w:t>□通过；</w:t>
            </w:r>
          </w:p>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 </w:t>
            </w:r>
            <w:r w:rsidRPr="004F037D">
              <w:rPr>
                <w:rFonts w:ascii="仿宋_GB2312" w:eastAsia="仿宋_GB2312" w:hAnsi="Times New Roman" w:cs="Times New Roman" w:hint="eastAsia"/>
                <w:color w:val="003366"/>
                <w:kern w:val="0"/>
                <w:sz w:val="24"/>
                <w:szCs w:val="24"/>
              </w:rPr>
              <w:t>□不通过。</w:t>
            </w:r>
          </w:p>
        </w:tc>
        <w:tc>
          <w:tcPr>
            <w:tcW w:w="6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 </w:t>
            </w:r>
            <w:r w:rsidRPr="004F037D">
              <w:rPr>
                <w:rFonts w:ascii="仿宋_GB2312" w:eastAsia="仿宋_GB2312" w:hAnsi="Times New Roman" w:cs="Times New Roman" w:hint="eastAsia"/>
                <w:color w:val="003366"/>
                <w:kern w:val="0"/>
                <w:sz w:val="24"/>
                <w:szCs w:val="24"/>
              </w:rPr>
              <w:t>□通过；</w:t>
            </w:r>
          </w:p>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□不通过。</w:t>
            </w:r>
          </w:p>
        </w:tc>
      </w:tr>
      <w:tr w:rsidR="004F037D" w:rsidRPr="004F037D" w:rsidTr="004F037D">
        <w:trPr>
          <w:trHeight w:val="1210"/>
        </w:trPr>
        <w:tc>
          <w:tcPr>
            <w:tcW w:w="53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lastRenderedPageBreak/>
              <w:t>定量分析</w:t>
            </w:r>
          </w:p>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□方法一</w:t>
            </w:r>
          </w:p>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□方法二</w:t>
            </w:r>
          </w:p>
        </w:tc>
        <w:tc>
          <w:tcPr>
            <w:tcW w:w="6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 </w:t>
            </w:r>
            <w:r w:rsidRPr="004F037D">
              <w:rPr>
                <w:rFonts w:ascii="仿宋_GB2312" w:eastAsia="仿宋_GB2312" w:hAnsi="Times New Roman" w:cs="Times New Roman" w:hint="eastAsia"/>
                <w:color w:val="003366"/>
                <w:kern w:val="0"/>
                <w:sz w:val="24"/>
                <w:szCs w:val="24"/>
              </w:rPr>
              <w:t>得分</w:t>
            </w:r>
            <w:r w:rsidRPr="004F037D">
              <w:rPr>
                <w:rFonts w:ascii="Times New Roman" w:eastAsia="宋体" w:hAnsi="Times New Roman" w:cs="Times New Roman"/>
                <w:color w:val="003366"/>
                <w:kern w:val="0"/>
                <w:sz w:val="24"/>
                <w:szCs w:val="24"/>
                <w:u w:val="single"/>
              </w:rPr>
              <w:t xml:space="preserve">    </w:t>
            </w:r>
          </w:p>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 </w:t>
            </w:r>
            <w:r w:rsidRPr="004F037D">
              <w:rPr>
                <w:rFonts w:ascii="仿宋_GB2312" w:eastAsia="仿宋_GB2312" w:hAnsi="Times New Roman" w:cs="Times New Roman" w:hint="eastAsia"/>
                <w:color w:val="003366"/>
                <w:kern w:val="0"/>
                <w:sz w:val="24"/>
                <w:szCs w:val="24"/>
              </w:rPr>
              <w:t>□通过；</w:t>
            </w:r>
          </w:p>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 </w:t>
            </w:r>
            <w:r w:rsidRPr="004F037D">
              <w:rPr>
                <w:rFonts w:ascii="仿宋_GB2312" w:eastAsia="仿宋_GB2312" w:hAnsi="Times New Roman" w:cs="Times New Roman" w:hint="eastAsia"/>
                <w:color w:val="003366"/>
                <w:kern w:val="0"/>
                <w:sz w:val="24"/>
                <w:szCs w:val="24"/>
              </w:rPr>
              <w:t>□不通过。</w:t>
            </w:r>
          </w:p>
        </w:tc>
        <w:tc>
          <w:tcPr>
            <w:tcW w:w="6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 </w:t>
            </w:r>
            <w:r w:rsidRPr="004F037D">
              <w:rPr>
                <w:rFonts w:ascii="仿宋_GB2312" w:eastAsia="仿宋_GB2312" w:hAnsi="Times New Roman" w:cs="Times New Roman" w:hint="eastAsia"/>
                <w:color w:val="003366"/>
                <w:kern w:val="0"/>
                <w:sz w:val="24"/>
                <w:szCs w:val="24"/>
              </w:rPr>
              <w:t>得分</w:t>
            </w:r>
            <w:r w:rsidRPr="004F037D">
              <w:rPr>
                <w:rFonts w:ascii="Times New Roman" w:eastAsia="宋体" w:hAnsi="Times New Roman" w:cs="Times New Roman"/>
                <w:color w:val="003366"/>
                <w:kern w:val="0"/>
                <w:sz w:val="24"/>
                <w:szCs w:val="24"/>
                <w:u w:val="single"/>
              </w:rPr>
              <w:t xml:space="preserve">    </w:t>
            </w:r>
          </w:p>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 </w:t>
            </w:r>
            <w:r w:rsidRPr="004F037D">
              <w:rPr>
                <w:rFonts w:ascii="仿宋_GB2312" w:eastAsia="仿宋_GB2312" w:hAnsi="Times New Roman" w:cs="Times New Roman" w:hint="eastAsia"/>
                <w:color w:val="003366"/>
                <w:kern w:val="0"/>
                <w:sz w:val="24"/>
                <w:szCs w:val="24"/>
              </w:rPr>
              <w:t>□通过；</w:t>
            </w:r>
          </w:p>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 </w:t>
            </w:r>
            <w:r w:rsidRPr="004F037D">
              <w:rPr>
                <w:rFonts w:ascii="仿宋_GB2312" w:eastAsia="仿宋_GB2312" w:hAnsi="Times New Roman" w:cs="Times New Roman" w:hint="eastAsia"/>
                <w:color w:val="003366"/>
                <w:kern w:val="0"/>
                <w:sz w:val="24"/>
                <w:szCs w:val="24"/>
              </w:rPr>
              <w:t>□不通过。</w:t>
            </w:r>
          </w:p>
        </w:tc>
        <w:tc>
          <w:tcPr>
            <w:tcW w:w="6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 </w:t>
            </w:r>
            <w:r w:rsidRPr="004F037D">
              <w:rPr>
                <w:rFonts w:ascii="仿宋_GB2312" w:eastAsia="仿宋_GB2312" w:hAnsi="Times New Roman" w:cs="Times New Roman" w:hint="eastAsia"/>
                <w:color w:val="003366"/>
                <w:kern w:val="0"/>
                <w:sz w:val="24"/>
                <w:szCs w:val="24"/>
              </w:rPr>
              <w:t>得分</w:t>
            </w:r>
            <w:r w:rsidRPr="004F037D">
              <w:rPr>
                <w:rFonts w:ascii="Times New Roman" w:eastAsia="宋体" w:hAnsi="Times New Roman" w:cs="Times New Roman"/>
                <w:color w:val="003366"/>
                <w:kern w:val="0"/>
                <w:sz w:val="24"/>
                <w:szCs w:val="24"/>
                <w:u w:val="single"/>
              </w:rPr>
              <w:t xml:space="preserve">    </w:t>
            </w:r>
          </w:p>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 </w:t>
            </w:r>
            <w:r w:rsidRPr="004F037D">
              <w:rPr>
                <w:rFonts w:ascii="仿宋_GB2312" w:eastAsia="仿宋_GB2312" w:hAnsi="Times New Roman" w:cs="Times New Roman" w:hint="eastAsia"/>
                <w:color w:val="003366"/>
                <w:kern w:val="0"/>
                <w:sz w:val="24"/>
                <w:szCs w:val="24"/>
              </w:rPr>
              <w:t>□通过；</w:t>
            </w:r>
          </w:p>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 </w:t>
            </w:r>
            <w:r w:rsidRPr="004F037D">
              <w:rPr>
                <w:rFonts w:ascii="仿宋_GB2312" w:eastAsia="仿宋_GB2312" w:hAnsi="Times New Roman" w:cs="Times New Roman" w:hint="eastAsia"/>
                <w:color w:val="003366"/>
                <w:kern w:val="0"/>
                <w:sz w:val="24"/>
                <w:szCs w:val="24"/>
              </w:rPr>
              <w:t>□不通过。</w:t>
            </w:r>
          </w:p>
        </w:tc>
        <w:tc>
          <w:tcPr>
            <w:tcW w:w="6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 </w:t>
            </w:r>
            <w:r w:rsidRPr="004F037D">
              <w:rPr>
                <w:rFonts w:ascii="仿宋_GB2312" w:eastAsia="仿宋_GB2312" w:hAnsi="Times New Roman" w:cs="Times New Roman" w:hint="eastAsia"/>
                <w:color w:val="003366"/>
                <w:kern w:val="0"/>
                <w:sz w:val="24"/>
                <w:szCs w:val="24"/>
              </w:rPr>
              <w:t>得分</w:t>
            </w:r>
            <w:r w:rsidRPr="004F037D">
              <w:rPr>
                <w:rFonts w:ascii="Times New Roman" w:eastAsia="宋体" w:hAnsi="Times New Roman" w:cs="Times New Roman"/>
                <w:color w:val="003366"/>
                <w:kern w:val="0"/>
                <w:sz w:val="24"/>
                <w:szCs w:val="24"/>
                <w:u w:val="single"/>
              </w:rPr>
              <w:t xml:space="preserve">    </w:t>
            </w:r>
          </w:p>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 </w:t>
            </w:r>
            <w:r w:rsidRPr="004F037D">
              <w:rPr>
                <w:rFonts w:ascii="仿宋_GB2312" w:eastAsia="仿宋_GB2312" w:hAnsi="Times New Roman" w:cs="Times New Roman" w:hint="eastAsia"/>
                <w:color w:val="003366"/>
                <w:kern w:val="0"/>
                <w:sz w:val="24"/>
                <w:szCs w:val="24"/>
              </w:rPr>
              <w:t>□通过；</w:t>
            </w:r>
          </w:p>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 </w:t>
            </w:r>
            <w:r w:rsidRPr="004F037D">
              <w:rPr>
                <w:rFonts w:ascii="仿宋_GB2312" w:eastAsia="仿宋_GB2312" w:hAnsi="Times New Roman" w:cs="Times New Roman" w:hint="eastAsia"/>
                <w:color w:val="003366"/>
                <w:kern w:val="0"/>
                <w:sz w:val="24"/>
                <w:szCs w:val="24"/>
              </w:rPr>
              <w:t>□不通过。</w:t>
            </w:r>
          </w:p>
        </w:tc>
        <w:tc>
          <w:tcPr>
            <w:tcW w:w="6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 </w:t>
            </w:r>
            <w:r w:rsidRPr="004F037D">
              <w:rPr>
                <w:rFonts w:ascii="仿宋_GB2312" w:eastAsia="仿宋_GB2312" w:hAnsi="Times New Roman" w:cs="Times New Roman" w:hint="eastAsia"/>
                <w:color w:val="003366"/>
                <w:kern w:val="0"/>
                <w:sz w:val="24"/>
                <w:szCs w:val="24"/>
              </w:rPr>
              <w:t>得分</w:t>
            </w:r>
            <w:r w:rsidRPr="004F037D">
              <w:rPr>
                <w:rFonts w:ascii="Times New Roman" w:eastAsia="宋体" w:hAnsi="Times New Roman" w:cs="Times New Roman"/>
                <w:color w:val="003366"/>
                <w:kern w:val="0"/>
                <w:sz w:val="24"/>
                <w:szCs w:val="24"/>
                <w:u w:val="single"/>
              </w:rPr>
              <w:t xml:space="preserve">    </w:t>
            </w:r>
          </w:p>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 </w:t>
            </w:r>
            <w:r w:rsidRPr="004F037D">
              <w:rPr>
                <w:rFonts w:ascii="仿宋_GB2312" w:eastAsia="仿宋_GB2312" w:hAnsi="Times New Roman" w:cs="Times New Roman" w:hint="eastAsia"/>
                <w:color w:val="003366"/>
                <w:kern w:val="0"/>
                <w:sz w:val="24"/>
                <w:szCs w:val="24"/>
              </w:rPr>
              <w:t>□通过；</w:t>
            </w:r>
          </w:p>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 </w:t>
            </w:r>
            <w:r w:rsidRPr="004F037D">
              <w:rPr>
                <w:rFonts w:ascii="仿宋_GB2312" w:eastAsia="仿宋_GB2312" w:hAnsi="Times New Roman" w:cs="Times New Roman" w:hint="eastAsia"/>
                <w:color w:val="003366"/>
                <w:kern w:val="0"/>
                <w:sz w:val="24"/>
                <w:szCs w:val="24"/>
              </w:rPr>
              <w:t>□不通过。</w:t>
            </w:r>
          </w:p>
        </w:tc>
        <w:tc>
          <w:tcPr>
            <w:tcW w:w="6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 </w:t>
            </w:r>
            <w:r w:rsidRPr="004F037D">
              <w:rPr>
                <w:rFonts w:ascii="仿宋_GB2312" w:eastAsia="仿宋_GB2312" w:hAnsi="Times New Roman" w:cs="Times New Roman" w:hint="eastAsia"/>
                <w:color w:val="003366"/>
                <w:kern w:val="0"/>
                <w:sz w:val="24"/>
                <w:szCs w:val="24"/>
              </w:rPr>
              <w:t>得分</w:t>
            </w:r>
            <w:r w:rsidRPr="004F037D">
              <w:rPr>
                <w:rFonts w:ascii="Times New Roman" w:eastAsia="宋体" w:hAnsi="Times New Roman" w:cs="Times New Roman"/>
                <w:color w:val="003366"/>
                <w:kern w:val="0"/>
                <w:sz w:val="24"/>
                <w:szCs w:val="24"/>
                <w:u w:val="single"/>
              </w:rPr>
              <w:t xml:space="preserve">    </w:t>
            </w:r>
          </w:p>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 </w:t>
            </w:r>
            <w:r w:rsidRPr="004F037D">
              <w:rPr>
                <w:rFonts w:ascii="仿宋_GB2312" w:eastAsia="仿宋_GB2312" w:hAnsi="Times New Roman" w:cs="Times New Roman" w:hint="eastAsia"/>
                <w:color w:val="003366"/>
                <w:kern w:val="0"/>
                <w:sz w:val="24"/>
                <w:szCs w:val="24"/>
              </w:rPr>
              <w:t>□通过；</w:t>
            </w:r>
          </w:p>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 </w:t>
            </w:r>
            <w:r w:rsidRPr="004F037D">
              <w:rPr>
                <w:rFonts w:ascii="仿宋_GB2312" w:eastAsia="仿宋_GB2312" w:hAnsi="Times New Roman" w:cs="Times New Roman" w:hint="eastAsia"/>
                <w:color w:val="003366"/>
                <w:kern w:val="0"/>
                <w:sz w:val="24"/>
                <w:szCs w:val="24"/>
              </w:rPr>
              <w:t>□不通过。</w:t>
            </w:r>
          </w:p>
        </w:tc>
        <w:tc>
          <w:tcPr>
            <w:tcW w:w="6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 </w:t>
            </w:r>
            <w:r w:rsidRPr="004F037D">
              <w:rPr>
                <w:rFonts w:ascii="仿宋_GB2312" w:eastAsia="仿宋_GB2312" w:hAnsi="Times New Roman" w:cs="Times New Roman" w:hint="eastAsia"/>
                <w:color w:val="003366"/>
                <w:kern w:val="0"/>
                <w:sz w:val="24"/>
                <w:szCs w:val="24"/>
              </w:rPr>
              <w:t>得分</w:t>
            </w:r>
            <w:r w:rsidRPr="004F037D">
              <w:rPr>
                <w:rFonts w:ascii="Times New Roman" w:eastAsia="宋体" w:hAnsi="Times New Roman" w:cs="Times New Roman"/>
                <w:color w:val="003366"/>
                <w:kern w:val="0"/>
                <w:sz w:val="24"/>
                <w:szCs w:val="24"/>
                <w:u w:val="single"/>
              </w:rPr>
              <w:t xml:space="preserve">    </w:t>
            </w:r>
          </w:p>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 </w:t>
            </w:r>
            <w:r w:rsidRPr="004F037D">
              <w:rPr>
                <w:rFonts w:ascii="仿宋_GB2312" w:eastAsia="仿宋_GB2312" w:hAnsi="Times New Roman" w:cs="Times New Roman" w:hint="eastAsia"/>
                <w:color w:val="003366"/>
                <w:kern w:val="0"/>
                <w:sz w:val="24"/>
                <w:szCs w:val="24"/>
              </w:rPr>
              <w:t>□通过；</w:t>
            </w:r>
          </w:p>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 </w:t>
            </w:r>
            <w:r w:rsidRPr="004F037D">
              <w:rPr>
                <w:rFonts w:ascii="仿宋_GB2312" w:eastAsia="仿宋_GB2312" w:hAnsi="Times New Roman" w:cs="Times New Roman" w:hint="eastAsia"/>
                <w:color w:val="003366"/>
                <w:kern w:val="0"/>
                <w:sz w:val="24"/>
                <w:szCs w:val="24"/>
              </w:rPr>
              <w:t>□不通过。</w:t>
            </w:r>
          </w:p>
        </w:tc>
      </w:tr>
      <w:tr w:rsidR="004F037D" w:rsidRPr="004F037D" w:rsidTr="004F037D">
        <w:trPr>
          <w:trHeight w:val="902"/>
        </w:trPr>
        <w:tc>
          <w:tcPr>
            <w:tcW w:w="53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评估意见</w:t>
            </w:r>
          </w:p>
        </w:tc>
        <w:tc>
          <w:tcPr>
            <w:tcW w:w="6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 </w:t>
            </w:r>
            <w:r w:rsidRPr="004F037D">
              <w:rPr>
                <w:rFonts w:ascii="仿宋_GB2312" w:eastAsia="仿宋_GB2312" w:hAnsi="Times New Roman" w:cs="Times New Roman" w:hint="eastAsia"/>
                <w:color w:val="003366"/>
                <w:kern w:val="0"/>
                <w:sz w:val="24"/>
                <w:szCs w:val="24"/>
              </w:rPr>
              <w:t>□通过；</w:t>
            </w:r>
          </w:p>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 </w:t>
            </w:r>
            <w:r w:rsidRPr="004F037D">
              <w:rPr>
                <w:rFonts w:ascii="仿宋_GB2312" w:eastAsia="仿宋_GB2312" w:hAnsi="Times New Roman" w:cs="Times New Roman" w:hint="eastAsia"/>
                <w:color w:val="003366"/>
                <w:kern w:val="0"/>
                <w:sz w:val="24"/>
                <w:szCs w:val="24"/>
              </w:rPr>
              <w:t>□不通过。</w:t>
            </w:r>
          </w:p>
        </w:tc>
        <w:tc>
          <w:tcPr>
            <w:tcW w:w="6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 </w:t>
            </w:r>
            <w:r w:rsidRPr="004F037D">
              <w:rPr>
                <w:rFonts w:ascii="仿宋_GB2312" w:eastAsia="仿宋_GB2312" w:hAnsi="Times New Roman" w:cs="Times New Roman" w:hint="eastAsia"/>
                <w:color w:val="003366"/>
                <w:kern w:val="0"/>
                <w:sz w:val="24"/>
                <w:szCs w:val="24"/>
              </w:rPr>
              <w:t>□通过；</w:t>
            </w:r>
          </w:p>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 </w:t>
            </w:r>
            <w:r w:rsidRPr="004F037D">
              <w:rPr>
                <w:rFonts w:ascii="仿宋_GB2312" w:eastAsia="仿宋_GB2312" w:hAnsi="Times New Roman" w:cs="Times New Roman" w:hint="eastAsia"/>
                <w:color w:val="003366"/>
                <w:kern w:val="0"/>
                <w:sz w:val="24"/>
                <w:szCs w:val="24"/>
              </w:rPr>
              <w:t>□不通过。</w:t>
            </w:r>
          </w:p>
        </w:tc>
        <w:tc>
          <w:tcPr>
            <w:tcW w:w="6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 </w:t>
            </w:r>
            <w:r w:rsidRPr="004F037D">
              <w:rPr>
                <w:rFonts w:ascii="仿宋_GB2312" w:eastAsia="仿宋_GB2312" w:hAnsi="Times New Roman" w:cs="Times New Roman" w:hint="eastAsia"/>
                <w:color w:val="003366"/>
                <w:kern w:val="0"/>
                <w:sz w:val="24"/>
                <w:szCs w:val="24"/>
              </w:rPr>
              <w:t>□通过；</w:t>
            </w:r>
          </w:p>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 </w:t>
            </w:r>
            <w:r w:rsidRPr="004F037D">
              <w:rPr>
                <w:rFonts w:ascii="仿宋_GB2312" w:eastAsia="仿宋_GB2312" w:hAnsi="Times New Roman" w:cs="Times New Roman" w:hint="eastAsia"/>
                <w:color w:val="003366"/>
                <w:kern w:val="0"/>
                <w:sz w:val="24"/>
                <w:szCs w:val="24"/>
              </w:rPr>
              <w:t>□不通过。</w:t>
            </w:r>
          </w:p>
        </w:tc>
        <w:tc>
          <w:tcPr>
            <w:tcW w:w="6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 </w:t>
            </w:r>
            <w:r w:rsidRPr="004F037D">
              <w:rPr>
                <w:rFonts w:ascii="仿宋_GB2312" w:eastAsia="仿宋_GB2312" w:hAnsi="Times New Roman" w:cs="Times New Roman" w:hint="eastAsia"/>
                <w:color w:val="003366"/>
                <w:kern w:val="0"/>
                <w:sz w:val="24"/>
                <w:szCs w:val="24"/>
              </w:rPr>
              <w:t>□通过；</w:t>
            </w:r>
          </w:p>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 </w:t>
            </w:r>
            <w:r w:rsidRPr="004F037D">
              <w:rPr>
                <w:rFonts w:ascii="仿宋_GB2312" w:eastAsia="仿宋_GB2312" w:hAnsi="Times New Roman" w:cs="Times New Roman" w:hint="eastAsia"/>
                <w:color w:val="003366"/>
                <w:kern w:val="0"/>
                <w:sz w:val="24"/>
                <w:szCs w:val="24"/>
              </w:rPr>
              <w:t>□不通过。</w:t>
            </w:r>
          </w:p>
        </w:tc>
        <w:tc>
          <w:tcPr>
            <w:tcW w:w="6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 </w:t>
            </w:r>
            <w:r w:rsidRPr="004F037D">
              <w:rPr>
                <w:rFonts w:ascii="仿宋_GB2312" w:eastAsia="仿宋_GB2312" w:hAnsi="Times New Roman" w:cs="Times New Roman" w:hint="eastAsia"/>
                <w:color w:val="003366"/>
                <w:kern w:val="0"/>
                <w:sz w:val="24"/>
                <w:szCs w:val="24"/>
              </w:rPr>
              <w:t>□通过；</w:t>
            </w:r>
          </w:p>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 </w:t>
            </w:r>
            <w:r w:rsidRPr="004F037D">
              <w:rPr>
                <w:rFonts w:ascii="仿宋_GB2312" w:eastAsia="仿宋_GB2312" w:hAnsi="Times New Roman" w:cs="Times New Roman" w:hint="eastAsia"/>
                <w:color w:val="003366"/>
                <w:kern w:val="0"/>
                <w:sz w:val="24"/>
                <w:szCs w:val="24"/>
              </w:rPr>
              <w:t>□不通过。</w:t>
            </w:r>
          </w:p>
        </w:tc>
        <w:tc>
          <w:tcPr>
            <w:tcW w:w="6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 </w:t>
            </w:r>
            <w:r w:rsidRPr="004F037D">
              <w:rPr>
                <w:rFonts w:ascii="仿宋_GB2312" w:eastAsia="仿宋_GB2312" w:hAnsi="Times New Roman" w:cs="Times New Roman" w:hint="eastAsia"/>
                <w:color w:val="003366"/>
                <w:kern w:val="0"/>
                <w:sz w:val="24"/>
                <w:szCs w:val="24"/>
              </w:rPr>
              <w:t>□通过；</w:t>
            </w:r>
          </w:p>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 </w:t>
            </w:r>
            <w:r w:rsidRPr="004F037D">
              <w:rPr>
                <w:rFonts w:ascii="仿宋_GB2312" w:eastAsia="仿宋_GB2312" w:hAnsi="Times New Roman" w:cs="Times New Roman" w:hint="eastAsia"/>
                <w:color w:val="003366"/>
                <w:kern w:val="0"/>
                <w:sz w:val="24"/>
                <w:szCs w:val="24"/>
              </w:rPr>
              <w:t>□不通过。</w:t>
            </w:r>
          </w:p>
        </w:tc>
        <w:tc>
          <w:tcPr>
            <w:tcW w:w="6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 </w:t>
            </w:r>
            <w:r w:rsidRPr="004F037D">
              <w:rPr>
                <w:rFonts w:ascii="仿宋_GB2312" w:eastAsia="仿宋_GB2312" w:hAnsi="Times New Roman" w:cs="Times New Roman" w:hint="eastAsia"/>
                <w:color w:val="003366"/>
                <w:kern w:val="0"/>
                <w:sz w:val="24"/>
                <w:szCs w:val="24"/>
              </w:rPr>
              <w:t>□通过；</w:t>
            </w:r>
          </w:p>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 </w:t>
            </w:r>
            <w:r w:rsidRPr="004F037D">
              <w:rPr>
                <w:rFonts w:ascii="仿宋_GB2312" w:eastAsia="仿宋_GB2312" w:hAnsi="Times New Roman" w:cs="Times New Roman" w:hint="eastAsia"/>
                <w:color w:val="003366"/>
                <w:kern w:val="0"/>
                <w:sz w:val="24"/>
                <w:szCs w:val="24"/>
              </w:rPr>
              <w:t>□不通过。</w:t>
            </w:r>
          </w:p>
        </w:tc>
      </w:tr>
    </w:tbl>
    <w:p w:rsidR="00222B64" w:rsidRDefault="004F037D">
      <w:pPr>
        <w:widowControl/>
        <w:snapToGrid w:val="0"/>
        <w:spacing w:line="360" w:lineRule="auto"/>
        <w:ind w:firstLine="550"/>
        <w:rPr>
          <w:rFonts w:ascii="Times New Roman" w:eastAsia="宋体" w:hAnsi="Times New Roman" w:cs="Times New Roman"/>
          <w:color w:val="000000"/>
          <w:kern w:val="0"/>
          <w:szCs w:val="21"/>
        </w:rPr>
      </w:pPr>
      <w:r w:rsidRPr="004F037D">
        <w:rPr>
          <w:rFonts w:ascii="Times New Roman" w:eastAsia="宋体" w:hAnsi="Times New Roman" w:cs="Times New Roman"/>
          <w:color w:val="000000"/>
          <w:kern w:val="0"/>
          <w:szCs w:val="21"/>
        </w:rPr>
        <w:t> </w:t>
      </w:r>
    </w:p>
    <w:p w:rsidR="004F037D" w:rsidRPr="004F037D" w:rsidRDefault="004F037D" w:rsidP="004F037D">
      <w:pPr>
        <w:widowControl/>
        <w:snapToGrid w:val="0"/>
        <w:ind w:firstLine="550"/>
        <w:rPr>
          <w:rFonts w:ascii="Times New Roman" w:eastAsia="宋体" w:hAnsi="Times New Roman" w:cs="Times New Roman"/>
          <w:color w:val="000000"/>
          <w:kern w:val="0"/>
          <w:szCs w:val="21"/>
        </w:rPr>
      </w:pPr>
      <w:r w:rsidRPr="004F037D">
        <w:rPr>
          <w:rFonts w:ascii="Times New Roman" w:eastAsia="宋体" w:hAnsi="Times New Roman" w:cs="Times New Roman"/>
          <w:color w:val="000000"/>
          <w:kern w:val="0"/>
          <w:sz w:val="28"/>
          <w:szCs w:val="28"/>
        </w:rPr>
        <w:t>3</w:t>
      </w:r>
      <w:r w:rsidRPr="004F037D">
        <w:rPr>
          <w:rFonts w:ascii="仿宋_GB2312" w:eastAsia="仿宋_GB2312" w:hAnsi="Times New Roman" w:cs="Times New Roman" w:hint="eastAsia"/>
          <w:color w:val="000000"/>
          <w:kern w:val="0"/>
          <w:sz w:val="28"/>
          <w:szCs w:val="28"/>
        </w:rPr>
        <w:t>、招标人（招标代理）专业水平和行为评估</w:t>
      </w:r>
    </w:p>
    <w:p w:rsidR="004F037D" w:rsidRPr="004F037D" w:rsidRDefault="004F037D" w:rsidP="004F037D">
      <w:pPr>
        <w:widowControl/>
        <w:snapToGrid w:val="0"/>
        <w:jc w:val="center"/>
        <w:rPr>
          <w:rFonts w:ascii="Times New Roman" w:eastAsia="宋体" w:hAnsi="Times New Roman" w:cs="Times New Roman"/>
          <w:color w:val="000000"/>
          <w:kern w:val="0"/>
          <w:szCs w:val="21"/>
        </w:rPr>
      </w:pPr>
      <w:r w:rsidRPr="004F037D">
        <w:rPr>
          <w:rFonts w:ascii="仿宋_GB2312" w:eastAsia="仿宋_GB2312" w:hAnsi="Times New Roman" w:cs="Times New Roman" w:hint="eastAsia"/>
          <w:b/>
          <w:bCs/>
          <w:color w:val="000000"/>
          <w:kern w:val="0"/>
          <w:sz w:val="28"/>
          <w:szCs w:val="28"/>
        </w:rPr>
        <w:t>招标人（招标代理）专业水平和行为评估表</w:t>
      </w:r>
    </w:p>
    <w:tbl>
      <w:tblPr>
        <w:tblW w:w="5000" w:type="pct"/>
        <w:tblCellMar>
          <w:left w:w="0" w:type="dxa"/>
          <w:right w:w="0" w:type="dxa"/>
        </w:tblCellMar>
        <w:tblLook w:val="04A0"/>
      </w:tblPr>
      <w:tblGrid>
        <w:gridCol w:w="546"/>
        <w:gridCol w:w="3627"/>
        <w:gridCol w:w="1428"/>
        <w:gridCol w:w="2921"/>
      </w:tblGrid>
      <w:tr w:rsidR="004F037D" w:rsidRPr="004F037D" w:rsidTr="004F037D">
        <w:trPr>
          <w:trHeight w:val="566"/>
        </w:trPr>
        <w:tc>
          <w:tcPr>
            <w:tcW w:w="3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360" w:lineRule="auto"/>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b/>
                <w:bCs/>
                <w:color w:val="003366"/>
                <w:kern w:val="0"/>
                <w:sz w:val="24"/>
                <w:szCs w:val="24"/>
              </w:rPr>
              <w:t>序号</w:t>
            </w:r>
          </w:p>
        </w:tc>
        <w:tc>
          <w:tcPr>
            <w:tcW w:w="21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360" w:lineRule="auto"/>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b/>
                <w:bCs/>
                <w:color w:val="003366"/>
                <w:kern w:val="0"/>
                <w:sz w:val="24"/>
                <w:szCs w:val="24"/>
              </w:rPr>
              <w:t>评估内容</w:t>
            </w:r>
          </w:p>
        </w:tc>
        <w:tc>
          <w:tcPr>
            <w:tcW w:w="83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360" w:lineRule="auto"/>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b/>
                <w:bCs/>
                <w:color w:val="003366"/>
                <w:kern w:val="0"/>
                <w:sz w:val="24"/>
                <w:szCs w:val="24"/>
              </w:rPr>
              <w:t>评估意见</w:t>
            </w:r>
          </w:p>
        </w:tc>
        <w:tc>
          <w:tcPr>
            <w:tcW w:w="171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360" w:lineRule="auto"/>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b/>
                <w:bCs/>
                <w:color w:val="003366"/>
                <w:kern w:val="0"/>
                <w:sz w:val="24"/>
                <w:szCs w:val="24"/>
              </w:rPr>
              <w:t>如存在问题，举例说明</w:t>
            </w:r>
          </w:p>
        </w:tc>
      </w:tr>
      <w:tr w:rsidR="004F037D" w:rsidRPr="004F037D" w:rsidTr="004F037D">
        <w:trPr>
          <w:trHeight w:val="717"/>
        </w:trPr>
        <w:tc>
          <w:tcPr>
            <w:tcW w:w="3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037D" w:rsidRPr="004F037D" w:rsidRDefault="00720467" w:rsidP="004F037D">
            <w:pPr>
              <w:widowControl/>
              <w:spacing w:line="360" w:lineRule="auto"/>
              <w:jc w:val="center"/>
              <w:rPr>
                <w:rFonts w:ascii="Times New Roman" w:eastAsia="宋体" w:hAnsi="Times New Roman" w:cs="Times New Roman"/>
                <w:color w:val="003366"/>
                <w:kern w:val="0"/>
                <w:szCs w:val="21"/>
              </w:rPr>
            </w:pPr>
            <w:r>
              <w:rPr>
                <w:rFonts w:ascii="Times New Roman" w:eastAsia="宋体" w:hAnsi="Times New Roman" w:cs="Times New Roman" w:hint="eastAsia"/>
                <w:color w:val="003366"/>
                <w:kern w:val="0"/>
                <w:sz w:val="24"/>
                <w:szCs w:val="24"/>
              </w:rPr>
              <w:t>1</w:t>
            </w:r>
          </w:p>
        </w:tc>
        <w:tc>
          <w:tcPr>
            <w:tcW w:w="21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招标人是否依法组建评标委员会，其评标专家的专业结构配置是否符合相关文件规定。</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□是；□否。</w:t>
            </w:r>
          </w:p>
        </w:tc>
        <w:tc>
          <w:tcPr>
            <w:tcW w:w="17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r>
      <w:tr w:rsidR="004F037D" w:rsidRPr="004F037D" w:rsidTr="004F037D">
        <w:trPr>
          <w:trHeight w:val="717"/>
        </w:trPr>
        <w:tc>
          <w:tcPr>
            <w:tcW w:w="3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037D" w:rsidRPr="004F037D" w:rsidRDefault="00720467" w:rsidP="004F037D">
            <w:pPr>
              <w:widowControl/>
              <w:spacing w:line="360" w:lineRule="auto"/>
              <w:jc w:val="center"/>
              <w:rPr>
                <w:rFonts w:ascii="Times New Roman" w:eastAsia="宋体" w:hAnsi="Times New Roman" w:cs="Times New Roman"/>
                <w:color w:val="003366"/>
                <w:kern w:val="0"/>
                <w:szCs w:val="21"/>
              </w:rPr>
            </w:pPr>
            <w:r>
              <w:rPr>
                <w:rFonts w:ascii="Times New Roman" w:eastAsia="宋体" w:hAnsi="Times New Roman" w:cs="Times New Roman" w:hint="eastAsia"/>
                <w:color w:val="003366"/>
                <w:kern w:val="0"/>
                <w:sz w:val="24"/>
                <w:szCs w:val="24"/>
              </w:rPr>
              <w:t>2</w:t>
            </w:r>
          </w:p>
        </w:tc>
        <w:tc>
          <w:tcPr>
            <w:tcW w:w="21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Cs w:val="21"/>
              </w:rPr>
              <w:t>招标人是否肢解发包或违法分包或将项目化整为零、规避招标。</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①□是；□否。</w:t>
            </w:r>
          </w:p>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②□是；□否。</w:t>
            </w:r>
          </w:p>
        </w:tc>
        <w:tc>
          <w:tcPr>
            <w:tcW w:w="17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r>
      <w:tr w:rsidR="004F037D" w:rsidRPr="004F037D" w:rsidTr="004F037D">
        <w:trPr>
          <w:trHeight w:val="811"/>
        </w:trPr>
        <w:tc>
          <w:tcPr>
            <w:tcW w:w="3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037D" w:rsidRPr="004F037D" w:rsidRDefault="00720467" w:rsidP="004F037D">
            <w:pPr>
              <w:widowControl/>
              <w:spacing w:line="360" w:lineRule="auto"/>
              <w:jc w:val="center"/>
              <w:rPr>
                <w:rFonts w:ascii="Times New Roman" w:eastAsia="宋体" w:hAnsi="Times New Roman" w:cs="Times New Roman"/>
                <w:color w:val="003366"/>
                <w:kern w:val="0"/>
                <w:szCs w:val="21"/>
              </w:rPr>
            </w:pPr>
            <w:r>
              <w:rPr>
                <w:rFonts w:ascii="Times New Roman" w:eastAsia="宋体" w:hAnsi="Times New Roman" w:cs="Times New Roman" w:hint="eastAsia"/>
                <w:color w:val="003366"/>
                <w:kern w:val="0"/>
                <w:sz w:val="24"/>
                <w:szCs w:val="24"/>
              </w:rPr>
              <w:t>3</w:t>
            </w:r>
          </w:p>
        </w:tc>
        <w:tc>
          <w:tcPr>
            <w:tcW w:w="21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Cs w:val="21"/>
              </w:rPr>
              <w:t>招标文件是否存在明显排斥或限制潜在投标人竞争的不合理条款。</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①□是；□否。</w:t>
            </w:r>
          </w:p>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②□是；□否。</w:t>
            </w:r>
          </w:p>
        </w:tc>
        <w:tc>
          <w:tcPr>
            <w:tcW w:w="17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r>
      <w:tr w:rsidR="004F037D" w:rsidRPr="004F037D" w:rsidTr="004F037D">
        <w:trPr>
          <w:trHeight w:val="992"/>
        </w:trPr>
        <w:tc>
          <w:tcPr>
            <w:tcW w:w="3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037D" w:rsidRPr="004F037D" w:rsidRDefault="00720467" w:rsidP="004F037D">
            <w:pPr>
              <w:widowControl/>
              <w:spacing w:line="360" w:lineRule="auto"/>
              <w:jc w:val="center"/>
              <w:rPr>
                <w:rFonts w:ascii="Times New Roman" w:eastAsia="宋体" w:hAnsi="Times New Roman" w:cs="Times New Roman"/>
                <w:color w:val="003366"/>
                <w:kern w:val="0"/>
                <w:szCs w:val="21"/>
              </w:rPr>
            </w:pPr>
            <w:r>
              <w:rPr>
                <w:rFonts w:ascii="Times New Roman" w:eastAsia="宋体" w:hAnsi="Times New Roman" w:cs="Times New Roman" w:hint="eastAsia"/>
                <w:color w:val="003366"/>
                <w:kern w:val="0"/>
                <w:sz w:val="24"/>
                <w:szCs w:val="24"/>
              </w:rPr>
              <w:t>4</w:t>
            </w:r>
          </w:p>
        </w:tc>
        <w:tc>
          <w:tcPr>
            <w:tcW w:w="21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Cs w:val="21"/>
              </w:rPr>
              <w:t>招标（代理）文件或资料是否按规定备案；是否存在擅自修改已备案通过或已经生效的招标（代理）文件或资料的行为；是否有因招标（代理）文件或资料前后矛盾造成投标文件偏差或合同纠纷的情形。</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①□是；□否。</w:t>
            </w:r>
          </w:p>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②□是；□否。</w:t>
            </w:r>
          </w:p>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③□是；□否。</w:t>
            </w:r>
          </w:p>
        </w:tc>
        <w:tc>
          <w:tcPr>
            <w:tcW w:w="17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r>
      <w:tr w:rsidR="004F037D" w:rsidRPr="004F037D" w:rsidTr="004F037D">
        <w:trPr>
          <w:trHeight w:val="695"/>
        </w:trPr>
        <w:tc>
          <w:tcPr>
            <w:tcW w:w="3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037D" w:rsidRPr="004F037D" w:rsidRDefault="00720467" w:rsidP="004F037D">
            <w:pPr>
              <w:widowControl/>
              <w:spacing w:line="360" w:lineRule="auto"/>
              <w:jc w:val="center"/>
              <w:rPr>
                <w:rFonts w:ascii="Times New Roman" w:eastAsia="宋体" w:hAnsi="Times New Roman" w:cs="Times New Roman"/>
                <w:color w:val="003366"/>
                <w:kern w:val="0"/>
                <w:szCs w:val="21"/>
              </w:rPr>
            </w:pPr>
            <w:r>
              <w:rPr>
                <w:rFonts w:ascii="Times New Roman" w:eastAsia="宋体" w:hAnsi="Times New Roman" w:cs="Times New Roman" w:hint="eastAsia"/>
                <w:color w:val="003366"/>
                <w:kern w:val="0"/>
                <w:sz w:val="24"/>
                <w:szCs w:val="24"/>
              </w:rPr>
              <w:t>5</w:t>
            </w:r>
          </w:p>
        </w:tc>
        <w:tc>
          <w:tcPr>
            <w:tcW w:w="21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Cs w:val="21"/>
              </w:rPr>
              <w:t>是否有因招标（代理）工作失误而严重影响该招标项目的公平竞争或造成评标结果错误或引起纠纷的情形。</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□是；□否。</w:t>
            </w:r>
          </w:p>
        </w:tc>
        <w:tc>
          <w:tcPr>
            <w:tcW w:w="17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r>
      <w:tr w:rsidR="004F037D" w:rsidRPr="004F037D" w:rsidTr="004F037D">
        <w:trPr>
          <w:trHeight w:val="703"/>
        </w:trPr>
        <w:tc>
          <w:tcPr>
            <w:tcW w:w="3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037D" w:rsidRPr="004F037D" w:rsidRDefault="00720467" w:rsidP="004F037D">
            <w:pPr>
              <w:widowControl/>
              <w:spacing w:line="360" w:lineRule="auto"/>
              <w:jc w:val="center"/>
              <w:rPr>
                <w:rFonts w:ascii="Times New Roman" w:eastAsia="宋体" w:hAnsi="Times New Roman" w:cs="Times New Roman"/>
                <w:color w:val="003366"/>
                <w:kern w:val="0"/>
                <w:szCs w:val="21"/>
              </w:rPr>
            </w:pPr>
            <w:r>
              <w:rPr>
                <w:rFonts w:ascii="Times New Roman" w:eastAsia="宋体" w:hAnsi="Times New Roman" w:cs="Times New Roman" w:hint="eastAsia"/>
                <w:color w:val="003366"/>
                <w:kern w:val="0"/>
                <w:sz w:val="24"/>
                <w:szCs w:val="24"/>
              </w:rPr>
              <w:t>6</w:t>
            </w:r>
          </w:p>
        </w:tc>
        <w:tc>
          <w:tcPr>
            <w:tcW w:w="21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Cs w:val="21"/>
              </w:rPr>
              <w:t>是否与招标（代理）项目的投标人或其相关人员存在利害关系；是否与评标委员会成员、投标人或其相关人员等串通投标。</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①□是；□否。</w:t>
            </w:r>
          </w:p>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②□是；□否。</w:t>
            </w:r>
          </w:p>
        </w:tc>
        <w:tc>
          <w:tcPr>
            <w:tcW w:w="17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r>
      <w:tr w:rsidR="004F037D" w:rsidRPr="004F037D" w:rsidTr="004F037D">
        <w:trPr>
          <w:trHeight w:val="634"/>
        </w:trPr>
        <w:tc>
          <w:tcPr>
            <w:tcW w:w="3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037D" w:rsidRPr="004F037D" w:rsidRDefault="00720467" w:rsidP="004F037D">
            <w:pPr>
              <w:widowControl/>
              <w:spacing w:line="360" w:lineRule="auto"/>
              <w:jc w:val="center"/>
              <w:rPr>
                <w:rFonts w:ascii="Times New Roman" w:eastAsia="宋体" w:hAnsi="Times New Roman" w:cs="Times New Roman"/>
                <w:color w:val="003366"/>
                <w:kern w:val="0"/>
                <w:szCs w:val="21"/>
              </w:rPr>
            </w:pPr>
            <w:r>
              <w:rPr>
                <w:rFonts w:ascii="Times New Roman" w:eastAsia="宋体" w:hAnsi="Times New Roman" w:cs="Times New Roman" w:hint="eastAsia"/>
                <w:color w:val="003366"/>
                <w:kern w:val="0"/>
                <w:sz w:val="24"/>
                <w:szCs w:val="24"/>
              </w:rPr>
              <w:t>7</w:t>
            </w:r>
          </w:p>
        </w:tc>
        <w:tc>
          <w:tcPr>
            <w:tcW w:w="21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Cs w:val="21"/>
              </w:rPr>
              <w:t>是否存在其他严重影响招标投标活动公开、公平、公正的行为。</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□是；□否。</w:t>
            </w:r>
          </w:p>
        </w:tc>
        <w:tc>
          <w:tcPr>
            <w:tcW w:w="17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r>
    </w:tbl>
    <w:p w:rsidR="004F037D" w:rsidRPr="004F037D" w:rsidRDefault="004F037D" w:rsidP="004F037D">
      <w:pPr>
        <w:widowControl/>
        <w:snapToGrid w:val="0"/>
        <w:spacing w:line="360" w:lineRule="auto"/>
        <w:ind w:firstLine="550"/>
        <w:rPr>
          <w:rFonts w:ascii="Times New Roman" w:eastAsia="宋体" w:hAnsi="Times New Roman" w:cs="Times New Roman"/>
          <w:color w:val="000000"/>
          <w:kern w:val="0"/>
          <w:szCs w:val="21"/>
        </w:rPr>
      </w:pPr>
      <w:r w:rsidRPr="004F037D">
        <w:rPr>
          <w:rFonts w:ascii="Times New Roman" w:eastAsia="宋体" w:hAnsi="Times New Roman" w:cs="Times New Roman"/>
          <w:color w:val="000000"/>
          <w:kern w:val="0"/>
          <w:sz w:val="28"/>
          <w:szCs w:val="28"/>
        </w:rPr>
        <w:t>4</w:t>
      </w:r>
      <w:r w:rsidRPr="004F037D">
        <w:rPr>
          <w:rFonts w:ascii="仿宋_GB2312" w:eastAsia="仿宋_GB2312" w:hAnsi="Times New Roman" w:cs="Times New Roman" w:hint="eastAsia"/>
          <w:color w:val="000000"/>
          <w:kern w:val="0"/>
          <w:sz w:val="28"/>
          <w:szCs w:val="28"/>
        </w:rPr>
        <w:t>、投标人投标行为评估</w:t>
      </w:r>
    </w:p>
    <w:p w:rsidR="004F037D" w:rsidRPr="004F037D" w:rsidRDefault="004F037D" w:rsidP="004F037D">
      <w:pPr>
        <w:widowControl/>
        <w:snapToGrid w:val="0"/>
        <w:spacing w:line="360" w:lineRule="auto"/>
        <w:jc w:val="center"/>
        <w:rPr>
          <w:rFonts w:ascii="Times New Roman" w:eastAsia="宋体" w:hAnsi="Times New Roman" w:cs="Times New Roman"/>
          <w:color w:val="000000"/>
          <w:kern w:val="0"/>
          <w:szCs w:val="21"/>
        </w:rPr>
      </w:pPr>
      <w:r w:rsidRPr="004F037D">
        <w:rPr>
          <w:rFonts w:ascii="仿宋_GB2312" w:eastAsia="仿宋_GB2312" w:hAnsi="Times New Roman" w:cs="Times New Roman" w:hint="eastAsia"/>
          <w:b/>
          <w:bCs/>
          <w:color w:val="000000"/>
          <w:kern w:val="0"/>
          <w:sz w:val="30"/>
          <w:szCs w:val="30"/>
        </w:rPr>
        <w:lastRenderedPageBreak/>
        <w:t>投标人投标行为评估表</w:t>
      </w:r>
    </w:p>
    <w:tbl>
      <w:tblPr>
        <w:tblW w:w="5000" w:type="pct"/>
        <w:tblCellMar>
          <w:left w:w="0" w:type="dxa"/>
          <w:right w:w="0" w:type="dxa"/>
        </w:tblCellMar>
        <w:tblLook w:val="04A0"/>
      </w:tblPr>
      <w:tblGrid>
        <w:gridCol w:w="523"/>
        <w:gridCol w:w="3409"/>
        <w:gridCol w:w="1251"/>
        <w:gridCol w:w="3339"/>
      </w:tblGrid>
      <w:tr w:rsidR="004F037D" w:rsidRPr="004F037D" w:rsidTr="004F037D">
        <w:trPr>
          <w:trHeight w:val="758"/>
        </w:trPr>
        <w:tc>
          <w:tcPr>
            <w:tcW w:w="3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360" w:lineRule="auto"/>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b/>
                <w:bCs/>
                <w:color w:val="003366"/>
                <w:kern w:val="0"/>
                <w:sz w:val="24"/>
                <w:szCs w:val="24"/>
              </w:rPr>
              <w:t>序号</w:t>
            </w:r>
          </w:p>
        </w:tc>
        <w:tc>
          <w:tcPr>
            <w:tcW w:w="20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360" w:lineRule="auto"/>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b/>
                <w:bCs/>
                <w:color w:val="003366"/>
                <w:kern w:val="0"/>
                <w:sz w:val="24"/>
                <w:szCs w:val="24"/>
              </w:rPr>
              <w:t>评估内容</w:t>
            </w:r>
          </w:p>
        </w:tc>
        <w:tc>
          <w:tcPr>
            <w:tcW w:w="73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360" w:lineRule="auto"/>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b/>
                <w:bCs/>
                <w:color w:val="003366"/>
                <w:kern w:val="0"/>
                <w:sz w:val="24"/>
                <w:szCs w:val="24"/>
              </w:rPr>
              <w:t>评估意见</w:t>
            </w:r>
          </w:p>
        </w:tc>
        <w:tc>
          <w:tcPr>
            <w:tcW w:w="195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360" w:lineRule="auto"/>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b/>
                <w:bCs/>
                <w:color w:val="003366"/>
                <w:kern w:val="0"/>
                <w:sz w:val="24"/>
                <w:szCs w:val="24"/>
              </w:rPr>
              <w:t>如存在问题，请举例说明</w:t>
            </w:r>
          </w:p>
        </w:tc>
      </w:tr>
      <w:tr w:rsidR="004F037D" w:rsidRPr="004F037D" w:rsidTr="004F037D">
        <w:trPr>
          <w:trHeight w:val="739"/>
        </w:trPr>
        <w:tc>
          <w:tcPr>
            <w:tcW w:w="30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360" w:lineRule="auto"/>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1</w:t>
            </w:r>
          </w:p>
        </w:tc>
        <w:tc>
          <w:tcPr>
            <w:tcW w:w="2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是否存在无资质或超越本单位资质许可范围参加投标（申请）、或以他人名义投标（申请）、或出借资质证书、或其他弄虚作假行为。</w:t>
            </w:r>
          </w:p>
        </w:tc>
        <w:tc>
          <w:tcPr>
            <w:tcW w:w="7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□是；□否。</w:t>
            </w:r>
          </w:p>
        </w:tc>
        <w:tc>
          <w:tcPr>
            <w:tcW w:w="19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r>
      <w:tr w:rsidR="004F037D" w:rsidRPr="004F037D" w:rsidTr="004F037D">
        <w:trPr>
          <w:trHeight w:val="731"/>
        </w:trPr>
        <w:tc>
          <w:tcPr>
            <w:tcW w:w="30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360" w:lineRule="auto"/>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2</w:t>
            </w:r>
          </w:p>
        </w:tc>
        <w:tc>
          <w:tcPr>
            <w:tcW w:w="2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是否与招标（代理）人或其相关人员、评标委员会成员、其他投标（申请）人或其相关人员等串通投标。</w:t>
            </w:r>
          </w:p>
        </w:tc>
        <w:tc>
          <w:tcPr>
            <w:tcW w:w="7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□是；□否。</w:t>
            </w:r>
          </w:p>
        </w:tc>
        <w:tc>
          <w:tcPr>
            <w:tcW w:w="19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r>
      <w:tr w:rsidR="004F037D" w:rsidRPr="004F037D" w:rsidTr="004F037D">
        <w:trPr>
          <w:trHeight w:val="750"/>
        </w:trPr>
        <w:tc>
          <w:tcPr>
            <w:tcW w:w="30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360" w:lineRule="auto"/>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3</w:t>
            </w:r>
          </w:p>
        </w:tc>
        <w:tc>
          <w:tcPr>
            <w:tcW w:w="2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是否与招标（代理）人或其相关人员、评标委员会成员、其他投标（申请）人或其相关人员等串通投标。</w:t>
            </w:r>
          </w:p>
        </w:tc>
        <w:tc>
          <w:tcPr>
            <w:tcW w:w="7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□是；□否。</w:t>
            </w:r>
          </w:p>
        </w:tc>
        <w:tc>
          <w:tcPr>
            <w:tcW w:w="19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r>
      <w:tr w:rsidR="004F037D" w:rsidRPr="004F037D" w:rsidTr="004F037D">
        <w:trPr>
          <w:trHeight w:val="509"/>
        </w:trPr>
        <w:tc>
          <w:tcPr>
            <w:tcW w:w="30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360" w:lineRule="auto"/>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4</w:t>
            </w:r>
          </w:p>
        </w:tc>
        <w:tc>
          <w:tcPr>
            <w:tcW w:w="2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720467">
            <w:pPr>
              <w:widowControl/>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是否有以低于成本的投标价格竞标的情形。</w:t>
            </w:r>
          </w:p>
        </w:tc>
        <w:tc>
          <w:tcPr>
            <w:tcW w:w="7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□是；□否。</w:t>
            </w:r>
          </w:p>
        </w:tc>
        <w:tc>
          <w:tcPr>
            <w:tcW w:w="19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r>
      <w:tr w:rsidR="004F037D" w:rsidRPr="004F037D" w:rsidTr="004F037D">
        <w:trPr>
          <w:trHeight w:val="759"/>
        </w:trPr>
        <w:tc>
          <w:tcPr>
            <w:tcW w:w="30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360" w:lineRule="auto"/>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5</w:t>
            </w:r>
          </w:p>
        </w:tc>
        <w:tc>
          <w:tcPr>
            <w:tcW w:w="2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是否有中标后放弃中标资格的行为；是否按规定与招标人签订合同。</w:t>
            </w:r>
          </w:p>
        </w:tc>
        <w:tc>
          <w:tcPr>
            <w:tcW w:w="7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①□是；□否。</w:t>
            </w:r>
          </w:p>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②□是；□否。</w:t>
            </w:r>
          </w:p>
        </w:tc>
        <w:tc>
          <w:tcPr>
            <w:tcW w:w="19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r>
      <w:tr w:rsidR="004F037D" w:rsidRPr="004F037D" w:rsidTr="004F037D">
        <w:trPr>
          <w:trHeight w:val="768"/>
        </w:trPr>
        <w:tc>
          <w:tcPr>
            <w:tcW w:w="30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360" w:lineRule="auto"/>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6</w:t>
            </w:r>
          </w:p>
        </w:tc>
        <w:tc>
          <w:tcPr>
            <w:tcW w:w="2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与招标人签订的合同是否违背招标文件、投标文件实质性内容。</w:t>
            </w:r>
          </w:p>
        </w:tc>
        <w:tc>
          <w:tcPr>
            <w:tcW w:w="7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□是；□否。</w:t>
            </w:r>
          </w:p>
        </w:tc>
        <w:tc>
          <w:tcPr>
            <w:tcW w:w="19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r>
      <w:tr w:rsidR="004F037D" w:rsidRPr="004F037D" w:rsidTr="004F037D">
        <w:trPr>
          <w:trHeight w:val="693"/>
        </w:trPr>
        <w:tc>
          <w:tcPr>
            <w:tcW w:w="30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360" w:lineRule="auto"/>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7</w:t>
            </w:r>
          </w:p>
        </w:tc>
        <w:tc>
          <w:tcPr>
            <w:tcW w:w="2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是否存在其他严重影响招标投标活动公平公正的行为。</w:t>
            </w:r>
          </w:p>
        </w:tc>
        <w:tc>
          <w:tcPr>
            <w:tcW w:w="7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□是；□否。</w:t>
            </w:r>
          </w:p>
        </w:tc>
        <w:tc>
          <w:tcPr>
            <w:tcW w:w="19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r>
    </w:tbl>
    <w:p w:rsidR="004F037D" w:rsidRPr="004F037D" w:rsidRDefault="004F037D" w:rsidP="004F037D">
      <w:pPr>
        <w:widowControl/>
        <w:snapToGrid w:val="0"/>
        <w:rPr>
          <w:rFonts w:ascii="Times New Roman" w:eastAsia="宋体" w:hAnsi="Times New Roman" w:cs="Times New Roman"/>
          <w:color w:val="000000"/>
          <w:kern w:val="0"/>
          <w:szCs w:val="21"/>
        </w:rPr>
      </w:pPr>
      <w:r w:rsidRPr="004F037D">
        <w:rPr>
          <w:rFonts w:ascii="Times New Roman" w:eastAsia="宋体" w:hAnsi="Times New Roman" w:cs="Times New Roman"/>
          <w:color w:val="000000"/>
          <w:kern w:val="0"/>
          <w:sz w:val="28"/>
          <w:szCs w:val="28"/>
        </w:rPr>
        <w:t>5</w:t>
      </w:r>
      <w:r w:rsidRPr="004F037D">
        <w:rPr>
          <w:rFonts w:ascii="仿宋_GB2312" w:eastAsia="仿宋_GB2312" w:hAnsi="Times New Roman" w:cs="Times New Roman" w:hint="eastAsia"/>
          <w:color w:val="000000"/>
          <w:kern w:val="0"/>
          <w:sz w:val="28"/>
          <w:szCs w:val="28"/>
        </w:rPr>
        <w:t>、监管人员评估</w:t>
      </w:r>
    </w:p>
    <w:p w:rsidR="004F037D" w:rsidRPr="004F037D" w:rsidRDefault="004F037D" w:rsidP="004F037D">
      <w:pPr>
        <w:widowControl/>
        <w:snapToGrid w:val="0"/>
        <w:jc w:val="center"/>
        <w:rPr>
          <w:rFonts w:ascii="Times New Roman" w:eastAsia="宋体" w:hAnsi="Times New Roman" w:cs="Times New Roman"/>
          <w:color w:val="000000"/>
          <w:kern w:val="0"/>
          <w:szCs w:val="21"/>
        </w:rPr>
      </w:pPr>
      <w:r w:rsidRPr="004F037D">
        <w:rPr>
          <w:rFonts w:ascii="仿宋_GB2312" w:eastAsia="仿宋_GB2312" w:hAnsi="Times New Roman" w:cs="Times New Roman" w:hint="eastAsia"/>
          <w:b/>
          <w:bCs/>
          <w:color w:val="000000"/>
          <w:kern w:val="0"/>
          <w:sz w:val="30"/>
          <w:szCs w:val="30"/>
        </w:rPr>
        <w:t>监管人员评估表</w:t>
      </w:r>
    </w:p>
    <w:tbl>
      <w:tblPr>
        <w:tblW w:w="5000" w:type="pct"/>
        <w:tblCellMar>
          <w:left w:w="0" w:type="dxa"/>
          <w:right w:w="0" w:type="dxa"/>
        </w:tblCellMar>
        <w:tblLook w:val="04A0"/>
      </w:tblPr>
      <w:tblGrid>
        <w:gridCol w:w="546"/>
        <w:gridCol w:w="3448"/>
        <w:gridCol w:w="1428"/>
        <w:gridCol w:w="3100"/>
      </w:tblGrid>
      <w:tr w:rsidR="004F037D" w:rsidRPr="004F037D" w:rsidTr="004F037D">
        <w:trPr>
          <w:trHeight w:val="855"/>
        </w:trPr>
        <w:tc>
          <w:tcPr>
            <w:tcW w:w="3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360" w:lineRule="auto"/>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b/>
                <w:bCs/>
                <w:color w:val="003366"/>
                <w:kern w:val="0"/>
                <w:sz w:val="28"/>
                <w:szCs w:val="28"/>
              </w:rPr>
              <w:t>序号</w:t>
            </w:r>
          </w:p>
        </w:tc>
        <w:tc>
          <w:tcPr>
            <w:tcW w:w="20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360" w:lineRule="auto"/>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b/>
                <w:bCs/>
                <w:color w:val="003366"/>
                <w:kern w:val="0"/>
                <w:sz w:val="28"/>
                <w:szCs w:val="28"/>
              </w:rPr>
              <w:t>评估内容</w:t>
            </w:r>
          </w:p>
        </w:tc>
        <w:tc>
          <w:tcPr>
            <w:tcW w:w="83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360" w:lineRule="auto"/>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b/>
                <w:bCs/>
                <w:color w:val="003366"/>
                <w:kern w:val="0"/>
                <w:sz w:val="28"/>
                <w:szCs w:val="28"/>
              </w:rPr>
              <w:t>评估意见</w:t>
            </w:r>
          </w:p>
        </w:tc>
        <w:tc>
          <w:tcPr>
            <w:tcW w:w="181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360" w:lineRule="auto"/>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b/>
                <w:bCs/>
                <w:color w:val="003366"/>
                <w:kern w:val="0"/>
                <w:sz w:val="28"/>
                <w:szCs w:val="28"/>
              </w:rPr>
              <w:t>如存在问题，举例说明</w:t>
            </w:r>
          </w:p>
        </w:tc>
      </w:tr>
      <w:tr w:rsidR="004F037D" w:rsidRPr="004F037D" w:rsidTr="004F037D">
        <w:trPr>
          <w:trHeight w:val="946"/>
        </w:trPr>
        <w:tc>
          <w:tcPr>
            <w:tcW w:w="3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360" w:lineRule="auto"/>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1</w:t>
            </w:r>
          </w:p>
        </w:tc>
        <w:tc>
          <w:tcPr>
            <w:tcW w:w="20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是否存在监管不力，应当发现但未发现招标投标程序有重大差错或失误的。</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□是；□否。</w:t>
            </w:r>
          </w:p>
        </w:tc>
        <w:tc>
          <w:tcPr>
            <w:tcW w:w="18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r>
      <w:tr w:rsidR="004F037D" w:rsidRPr="004F037D" w:rsidTr="004F037D">
        <w:trPr>
          <w:trHeight w:val="1158"/>
        </w:trPr>
        <w:tc>
          <w:tcPr>
            <w:tcW w:w="3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t>2</w:t>
            </w:r>
          </w:p>
        </w:tc>
        <w:tc>
          <w:tcPr>
            <w:tcW w:w="20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对发现的重大差错或失误是否采取有效措施加以纠正，或处置不当、造成一定后果。</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□是；□否。</w:t>
            </w:r>
          </w:p>
        </w:tc>
        <w:tc>
          <w:tcPr>
            <w:tcW w:w="18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left"/>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r>
      <w:tr w:rsidR="004F037D" w:rsidRPr="004F037D" w:rsidTr="004F037D">
        <w:trPr>
          <w:trHeight w:val="1175"/>
        </w:trPr>
        <w:tc>
          <w:tcPr>
            <w:tcW w:w="3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360" w:lineRule="auto"/>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 w:val="24"/>
                <w:szCs w:val="24"/>
              </w:rPr>
              <w:lastRenderedPageBreak/>
              <w:t>3</w:t>
            </w:r>
          </w:p>
        </w:tc>
        <w:tc>
          <w:tcPr>
            <w:tcW w:w="20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是否存在其他严重影响招标投标活动公开、公平、公正的行为。</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color w:val="003366"/>
                <w:kern w:val="0"/>
                <w:sz w:val="24"/>
                <w:szCs w:val="24"/>
              </w:rPr>
              <w:t>□是；□否。</w:t>
            </w:r>
          </w:p>
        </w:tc>
        <w:tc>
          <w:tcPr>
            <w:tcW w:w="18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jc w:val="center"/>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r>
    </w:tbl>
    <w:p w:rsidR="004F037D" w:rsidRPr="004F037D" w:rsidRDefault="004F037D" w:rsidP="004F037D">
      <w:pPr>
        <w:widowControl/>
        <w:snapToGrid w:val="0"/>
        <w:spacing w:line="360" w:lineRule="auto"/>
        <w:rPr>
          <w:rFonts w:ascii="Times New Roman" w:eastAsia="宋体" w:hAnsi="Times New Roman" w:cs="Times New Roman"/>
          <w:color w:val="000000"/>
          <w:kern w:val="0"/>
          <w:szCs w:val="21"/>
        </w:rPr>
      </w:pPr>
      <w:r w:rsidRPr="004F037D">
        <w:rPr>
          <w:rFonts w:ascii="仿宋_GB2312" w:eastAsia="仿宋_GB2312" w:hAnsi="Times New Roman" w:cs="Times New Roman" w:hint="eastAsia"/>
          <w:b/>
          <w:bCs/>
          <w:color w:val="000000"/>
          <w:kern w:val="0"/>
          <w:sz w:val="28"/>
          <w:szCs w:val="28"/>
        </w:rPr>
        <w:t>三、后评估结论</w:t>
      </w:r>
    </w:p>
    <w:p w:rsidR="004F037D" w:rsidRPr="004F037D" w:rsidRDefault="004F037D" w:rsidP="004F037D">
      <w:pPr>
        <w:widowControl/>
        <w:snapToGrid w:val="0"/>
        <w:spacing w:line="360" w:lineRule="auto"/>
        <w:ind w:firstLine="557"/>
        <w:rPr>
          <w:rFonts w:ascii="Times New Roman" w:eastAsia="宋体" w:hAnsi="Times New Roman" w:cs="Times New Roman"/>
          <w:color w:val="000000"/>
          <w:kern w:val="0"/>
          <w:szCs w:val="21"/>
        </w:rPr>
      </w:pPr>
      <w:r w:rsidRPr="004F037D">
        <w:rPr>
          <w:rFonts w:ascii="Times New Roman" w:eastAsia="宋体" w:hAnsi="Times New Roman" w:cs="Times New Roman"/>
          <w:color w:val="000000"/>
          <w:kern w:val="0"/>
          <w:szCs w:val="21"/>
        </w:rPr>
        <w:t> </w:t>
      </w:r>
    </w:p>
    <w:p w:rsidR="004F037D" w:rsidRPr="004F037D" w:rsidRDefault="004F037D" w:rsidP="004F037D">
      <w:pPr>
        <w:widowControl/>
        <w:snapToGrid w:val="0"/>
        <w:spacing w:line="360" w:lineRule="auto"/>
        <w:jc w:val="left"/>
        <w:rPr>
          <w:rFonts w:ascii="Times New Roman" w:eastAsia="宋体" w:hAnsi="Times New Roman" w:cs="Times New Roman"/>
          <w:color w:val="000000"/>
          <w:kern w:val="0"/>
          <w:szCs w:val="21"/>
        </w:rPr>
      </w:pPr>
      <w:r w:rsidRPr="004F037D">
        <w:rPr>
          <w:rFonts w:ascii="Times New Roman" w:eastAsia="宋体" w:hAnsi="Times New Roman" w:cs="Times New Roman"/>
          <w:color w:val="000000"/>
          <w:kern w:val="0"/>
          <w:szCs w:val="21"/>
        </w:rPr>
        <w:t> </w:t>
      </w:r>
    </w:p>
    <w:p w:rsidR="004F037D" w:rsidRPr="004F037D" w:rsidRDefault="004F037D" w:rsidP="004F037D">
      <w:pPr>
        <w:widowControl/>
        <w:snapToGrid w:val="0"/>
        <w:spacing w:line="360" w:lineRule="auto"/>
        <w:jc w:val="left"/>
        <w:rPr>
          <w:rFonts w:ascii="Times New Roman" w:eastAsia="宋体" w:hAnsi="Times New Roman" w:cs="Times New Roman"/>
          <w:color w:val="000000"/>
          <w:kern w:val="0"/>
          <w:szCs w:val="21"/>
        </w:rPr>
      </w:pPr>
      <w:r w:rsidRPr="004F037D">
        <w:rPr>
          <w:rFonts w:ascii="仿宋_GB2312" w:eastAsia="仿宋_GB2312" w:hAnsi="Times New Roman" w:cs="Times New Roman" w:hint="eastAsia"/>
          <w:b/>
          <w:bCs/>
          <w:color w:val="000000"/>
          <w:kern w:val="0"/>
          <w:sz w:val="28"/>
          <w:szCs w:val="28"/>
        </w:rPr>
        <w:t>四、评估委员会的建议或意见</w:t>
      </w:r>
    </w:p>
    <w:tbl>
      <w:tblPr>
        <w:tblW w:w="4961" w:type="pct"/>
        <w:tblCellMar>
          <w:left w:w="0" w:type="dxa"/>
          <w:right w:w="0" w:type="dxa"/>
        </w:tblCellMar>
        <w:tblLook w:val="04A0"/>
      </w:tblPr>
      <w:tblGrid>
        <w:gridCol w:w="8456"/>
      </w:tblGrid>
      <w:tr w:rsidR="004F037D" w:rsidRPr="004F037D" w:rsidTr="004F037D">
        <w:trPr>
          <w:trHeight w:val="1164"/>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spacing w:line="360" w:lineRule="auto"/>
              <w:jc w:val="center"/>
              <w:rPr>
                <w:rFonts w:ascii="Times New Roman" w:eastAsia="宋体" w:hAnsi="Times New Roman" w:cs="Times New Roman"/>
                <w:color w:val="003366"/>
                <w:kern w:val="0"/>
                <w:szCs w:val="21"/>
              </w:rPr>
            </w:pPr>
            <w:r w:rsidRPr="004F037D">
              <w:rPr>
                <w:rFonts w:ascii="仿宋_GB2312" w:eastAsia="仿宋_GB2312" w:hAnsi="Times New Roman" w:cs="Times New Roman" w:hint="eastAsia"/>
                <w:b/>
                <w:bCs/>
                <w:color w:val="003366"/>
                <w:kern w:val="0"/>
                <w:sz w:val="28"/>
                <w:szCs w:val="28"/>
              </w:rPr>
              <w:t>对招投标工作的建议或意见</w:t>
            </w:r>
          </w:p>
        </w:tc>
      </w:tr>
      <w:tr w:rsidR="004F037D" w:rsidRPr="004F037D" w:rsidTr="004F037D">
        <w:trPr>
          <w:trHeight w:val="2194"/>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037D" w:rsidRPr="004F037D" w:rsidRDefault="004F037D" w:rsidP="004F037D">
            <w:pPr>
              <w:widowControl/>
              <w:rPr>
                <w:rFonts w:ascii="Times New Roman" w:eastAsia="宋体" w:hAnsi="Times New Roman" w:cs="Times New Roman"/>
                <w:color w:val="003366"/>
                <w:kern w:val="0"/>
                <w:szCs w:val="21"/>
              </w:rPr>
            </w:pPr>
            <w:r w:rsidRPr="004F037D">
              <w:rPr>
                <w:rFonts w:ascii="Times New Roman" w:eastAsia="宋体" w:hAnsi="Times New Roman" w:cs="Times New Roman"/>
                <w:color w:val="003366"/>
                <w:kern w:val="0"/>
                <w:szCs w:val="21"/>
              </w:rPr>
              <w:t> </w:t>
            </w:r>
          </w:p>
        </w:tc>
      </w:tr>
    </w:tbl>
    <w:p w:rsidR="004F037D" w:rsidRPr="004F037D" w:rsidRDefault="004F037D" w:rsidP="004F037D">
      <w:pPr>
        <w:widowControl/>
        <w:snapToGrid w:val="0"/>
        <w:spacing w:before="590" w:line="360" w:lineRule="auto"/>
        <w:rPr>
          <w:rFonts w:ascii="Times New Roman" w:eastAsia="宋体" w:hAnsi="Times New Roman" w:cs="Times New Roman"/>
          <w:color w:val="000000"/>
          <w:kern w:val="0"/>
          <w:szCs w:val="21"/>
        </w:rPr>
      </w:pPr>
      <w:r w:rsidRPr="004F037D">
        <w:rPr>
          <w:rFonts w:ascii="仿宋_GB2312" w:eastAsia="仿宋_GB2312" w:hAnsi="Times New Roman" w:cs="Times New Roman" w:hint="eastAsia"/>
          <w:b/>
          <w:bCs/>
          <w:color w:val="000000"/>
          <w:kern w:val="0"/>
          <w:sz w:val="30"/>
          <w:szCs w:val="30"/>
        </w:rPr>
        <w:t>评估委员会签字：</w:t>
      </w:r>
    </w:p>
    <w:p w:rsidR="004F037D" w:rsidRPr="004F037D" w:rsidRDefault="004F037D" w:rsidP="004F037D">
      <w:pPr>
        <w:widowControl/>
        <w:spacing w:line="570" w:lineRule="atLeast"/>
        <w:rPr>
          <w:rFonts w:ascii="Times New Roman" w:eastAsia="宋体" w:hAnsi="Times New Roman" w:cs="Times New Roman"/>
          <w:color w:val="000000"/>
          <w:kern w:val="0"/>
          <w:szCs w:val="21"/>
        </w:rPr>
      </w:pPr>
      <w:r w:rsidRPr="004F037D">
        <w:rPr>
          <w:rFonts w:ascii="Times New Roman" w:eastAsia="宋体" w:hAnsi="Times New Roman" w:cs="Times New Roman"/>
          <w:b/>
          <w:bCs/>
          <w:color w:val="000000"/>
          <w:kern w:val="0"/>
          <w:sz w:val="30"/>
          <w:szCs w:val="30"/>
        </w:rPr>
        <w:br w:type="page"/>
      </w:r>
    </w:p>
    <w:p w:rsidR="004F037D" w:rsidRPr="004F037D" w:rsidRDefault="004F037D" w:rsidP="004F037D">
      <w:pPr>
        <w:widowControl/>
        <w:spacing w:line="570" w:lineRule="atLeast"/>
        <w:rPr>
          <w:rFonts w:ascii="Times New Roman" w:eastAsia="宋体" w:hAnsi="Times New Roman" w:cs="Times New Roman"/>
          <w:color w:val="000000"/>
          <w:kern w:val="0"/>
          <w:szCs w:val="21"/>
        </w:rPr>
      </w:pPr>
      <w:r w:rsidRPr="004F037D">
        <w:rPr>
          <w:rFonts w:ascii="方正黑体_GBK" w:eastAsia="方正黑体_GBK" w:hAnsi="Times New Roman" w:cs="Times New Roman" w:hint="eastAsia"/>
          <w:snapToGrid w:val="0"/>
          <w:color w:val="000000"/>
          <w:kern w:val="0"/>
          <w:sz w:val="32"/>
          <w:szCs w:val="32"/>
        </w:rPr>
        <w:lastRenderedPageBreak/>
        <w:t>附件2</w:t>
      </w:r>
    </w:p>
    <w:p w:rsidR="004F037D" w:rsidRPr="004F037D" w:rsidRDefault="004F037D" w:rsidP="004F037D">
      <w:pPr>
        <w:widowControl/>
        <w:spacing w:line="570" w:lineRule="atLeast"/>
        <w:jc w:val="center"/>
        <w:rPr>
          <w:rFonts w:ascii="Times New Roman" w:eastAsia="宋体" w:hAnsi="Times New Roman" w:cs="Times New Roman"/>
          <w:color w:val="000000"/>
          <w:kern w:val="0"/>
          <w:szCs w:val="21"/>
        </w:rPr>
      </w:pPr>
      <w:r w:rsidRPr="004F037D">
        <w:rPr>
          <w:rFonts w:ascii="Times New Roman" w:eastAsia="宋体" w:hAnsi="Times New Roman" w:cs="Times New Roman"/>
          <w:color w:val="000000"/>
          <w:kern w:val="0"/>
          <w:szCs w:val="21"/>
        </w:rPr>
        <w:t> </w:t>
      </w:r>
    </w:p>
    <w:p w:rsidR="004F037D" w:rsidRPr="004F037D" w:rsidRDefault="004F037D" w:rsidP="004F037D">
      <w:pPr>
        <w:widowControl/>
        <w:spacing w:line="570" w:lineRule="atLeast"/>
        <w:jc w:val="center"/>
        <w:rPr>
          <w:rFonts w:ascii="Times New Roman" w:eastAsia="宋体" w:hAnsi="Times New Roman" w:cs="Times New Roman"/>
          <w:color w:val="000000"/>
          <w:kern w:val="0"/>
          <w:szCs w:val="21"/>
        </w:rPr>
      </w:pPr>
      <w:r w:rsidRPr="004F037D">
        <w:rPr>
          <w:rFonts w:ascii="方正小标宋_GBK" w:eastAsia="方正小标宋_GBK" w:hAnsi="Times New Roman" w:cs="Times New Roman" w:hint="eastAsia"/>
          <w:snapToGrid w:val="0"/>
          <w:color w:val="000000"/>
          <w:kern w:val="0"/>
          <w:sz w:val="44"/>
          <w:szCs w:val="44"/>
        </w:rPr>
        <w:t>江苏省房屋建筑和市政基础设施工程评标</w:t>
      </w:r>
    </w:p>
    <w:p w:rsidR="004F037D" w:rsidRPr="004F037D" w:rsidRDefault="004F037D" w:rsidP="004F037D">
      <w:pPr>
        <w:widowControl/>
        <w:spacing w:line="570" w:lineRule="atLeast"/>
        <w:jc w:val="center"/>
        <w:rPr>
          <w:rFonts w:ascii="Times New Roman" w:eastAsia="宋体" w:hAnsi="Times New Roman" w:cs="Times New Roman"/>
          <w:color w:val="000000"/>
          <w:kern w:val="0"/>
          <w:szCs w:val="21"/>
        </w:rPr>
      </w:pPr>
      <w:r w:rsidRPr="004F037D">
        <w:rPr>
          <w:rFonts w:ascii="方正小标宋_GBK" w:eastAsia="方正小标宋_GBK" w:hAnsi="Times New Roman" w:cs="Times New Roman" w:hint="eastAsia"/>
          <w:snapToGrid w:val="0"/>
          <w:color w:val="000000"/>
          <w:kern w:val="0"/>
          <w:sz w:val="44"/>
          <w:szCs w:val="44"/>
        </w:rPr>
        <w:t>后评估责任追究暂行规定</w:t>
      </w:r>
      <w:r w:rsidR="00FB31C4" w:rsidRPr="00A14986">
        <w:rPr>
          <w:rFonts w:ascii="方正仿宋_GBK" w:eastAsia="方正仿宋_GBK" w:hAnsi="宋体" w:cs="宋体" w:hint="eastAsia"/>
          <w:snapToGrid w:val="0"/>
          <w:color w:val="000000"/>
          <w:kern w:val="0"/>
          <w:sz w:val="32"/>
          <w:szCs w:val="32"/>
        </w:rPr>
        <w:t>（</w:t>
      </w:r>
      <w:r w:rsidR="00A14986" w:rsidRPr="004B6519">
        <w:rPr>
          <w:rFonts w:ascii="方正仿宋_GBK" w:eastAsia="方正仿宋_GBK" w:hAnsi="宋体" w:cs="宋体" w:hint="eastAsia"/>
          <w:snapToGrid w:val="0"/>
          <w:color w:val="000000"/>
          <w:kern w:val="0"/>
          <w:sz w:val="32"/>
          <w:szCs w:val="32"/>
        </w:rPr>
        <w:t>征求意见稿</w:t>
      </w:r>
      <w:r w:rsidR="00FB31C4" w:rsidRPr="00A14986">
        <w:rPr>
          <w:rFonts w:ascii="方正仿宋_GBK" w:eastAsia="方正仿宋_GBK" w:hAnsi="宋体" w:cs="宋体" w:hint="eastAsia"/>
          <w:snapToGrid w:val="0"/>
          <w:color w:val="000000"/>
          <w:kern w:val="0"/>
          <w:sz w:val="32"/>
          <w:szCs w:val="32"/>
        </w:rPr>
        <w:t>）</w:t>
      </w:r>
    </w:p>
    <w:p w:rsidR="004F037D" w:rsidRPr="004F037D" w:rsidRDefault="004F037D" w:rsidP="004F037D">
      <w:pPr>
        <w:widowControl/>
        <w:spacing w:line="570" w:lineRule="atLeast"/>
        <w:rPr>
          <w:rFonts w:ascii="Times New Roman" w:eastAsia="宋体" w:hAnsi="Times New Roman" w:cs="Times New Roman"/>
          <w:color w:val="000000"/>
          <w:kern w:val="0"/>
          <w:szCs w:val="21"/>
        </w:rPr>
      </w:pPr>
      <w:r w:rsidRPr="004F037D">
        <w:rPr>
          <w:rFonts w:ascii="Times New Roman" w:eastAsia="宋体" w:hAnsi="Times New Roman" w:cs="Times New Roman"/>
          <w:color w:val="000000"/>
          <w:kern w:val="0"/>
          <w:szCs w:val="21"/>
        </w:rPr>
        <w:t> </w:t>
      </w:r>
    </w:p>
    <w:p w:rsidR="004F037D" w:rsidRPr="004F037D" w:rsidRDefault="004F037D" w:rsidP="004F037D">
      <w:pPr>
        <w:widowControl/>
        <w:spacing w:line="570" w:lineRule="atLeast"/>
        <w:ind w:firstLine="620"/>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b/>
          <w:bCs/>
          <w:snapToGrid w:val="0"/>
          <w:color w:val="000000"/>
          <w:kern w:val="0"/>
          <w:sz w:val="32"/>
          <w:szCs w:val="32"/>
        </w:rPr>
        <w:t>第一条</w:t>
      </w:r>
      <w:r w:rsidRPr="004F037D">
        <w:rPr>
          <w:rFonts w:ascii="方正仿宋_GBK" w:eastAsia="方正仿宋_GBK" w:hAnsi="Times New Roman" w:cs="Times New Roman" w:hint="eastAsia"/>
          <w:snapToGrid w:val="0"/>
          <w:color w:val="000000"/>
          <w:kern w:val="0"/>
          <w:sz w:val="32"/>
          <w:szCs w:val="32"/>
        </w:rPr>
        <w:t>为进一步规范</w:t>
      </w:r>
      <w:r w:rsidR="000F6C85">
        <w:rPr>
          <w:rFonts w:ascii="方正仿宋_GBK" w:eastAsia="方正仿宋_GBK" w:hAnsi="Times New Roman" w:cs="Times New Roman" w:hint="eastAsia"/>
          <w:snapToGrid w:val="0"/>
          <w:color w:val="000000"/>
          <w:kern w:val="0"/>
          <w:sz w:val="32"/>
          <w:szCs w:val="32"/>
        </w:rPr>
        <w:t>我省</w:t>
      </w:r>
      <w:r w:rsidRPr="004F037D">
        <w:rPr>
          <w:rFonts w:ascii="方正仿宋_GBK" w:eastAsia="方正仿宋_GBK" w:hAnsi="Times New Roman" w:cs="Times New Roman" w:hint="eastAsia"/>
          <w:snapToGrid w:val="0"/>
          <w:color w:val="000000"/>
          <w:kern w:val="0"/>
          <w:sz w:val="32"/>
          <w:szCs w:val="32"/>
        </w:rPr>
        <w:t>建设工程招标投标活动和市场秩序，提高招标投标质量和水平，追究招标投标活动中相关主体违法违规、失职渎职行为的责任，根据《中华人民共和国招标投标法》、《中华人民共和国招标投标法实施条例》等法律法规和规章有关规定，制定本暂行规定。</w:t>
      </w:r>
    </w:p>
    <w:p w:rsidR="004F037D" w:rsidRPr="004F037D" w:rsidRDefault="004F037D" w:rsidP="004F037D">
      <w:pPr>
        <w:widowControl/>
        <w:spacing w:line="570" w:lineRule="atLeast"/>
        <w:ind w:firstLine="620"/>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b/>
          <w:bCs/>
          <w:snapToGrid w:val="0"/>
          <w:color w:val="000000"/>
          <w:kern w:val="0"/>
          <w:sz w:val="32"/>
          <w:szCs w:val="32"/>
        </w:rPr>
        <w:t>第二条</w:t>
      </w:r>
      <w:r w:rsidRPr="004F037D">
        <w:rPr>
          <w:rFonts w:ascii="方正仿宋_GBK" w:eastAsia="方正仿宋_GBK" w:hAnsi="Times New Roman" w:cs="Times New Roman" w:hint="eastAsia"/>
          <w:snapToGrid w:val="0"/>
          <w:color w:val="000000"/>
          <w:kern w:val="0"/>
          <w:sz w:val="32"/>
          <w:szCs w:val="32"/>
        </w:rPr>
        <w:t>本规定适用于本省房屋建筑和市政基础设施工程评标后评估项目招标投标行为的责任追究（以下称“责任追究”）。责任追究的对象是在招标投标活动中有违法违规、失职渎职等行为的单位和个人。</w:t>
      </w:r>
    </w:p>
    <w:p w:rsidR="004F037D" w:rsidRPr="004F037D" w:rsidRDefault="004F037D" w:rsidP="004F037D">
      <w:pPr>
        <w:widowControl/>
        <w:spacing w:line="570" w:lineRule="atLeast"/>
        <w:ind w:firstLine="620"/>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b/>
          <w:bCs/>
          <w:snapToGrid w:val="0"/>
          <w:color w:val="000000"/>
          <w:kern w:val="0"/>
          <w:sz w:val="32"/>
          <w:szCs w:val="32"/>
        </w:rPr>
        <w:t>第三条</w:t>
      </w:r>
      <w:r w:rsidRPr="004F037D">
        <w:rPr>
          <w:rFonts w:ascii="方正仿宋_GBK" w:eastAsia="方正仿宋_GBK" w:hAnsi="Times New Roman" w:cs="Times New Roman" w:hint="eastAsia"/>
          <w:snapToGrid w:val="0"/>
          <w:color w:val="000000"/>
          <w:kern w:val="0"/>
          <w:sz w:val="32"/>
          <w:szCs w:val="32"/>
        </w:rPr>
        <w:t>省住房和城乡建设行政主管部门负责全省责任追究的监督管理工作</w:t>
      </w:r>
      <w:r w:rsidRPr="004F037D">
        <w:rPr>
          <w:rFonts w:ascii="Times New Roman" w:eastAsia="宋体" w:hAnsi="Times New Roman" w:cs="Times New Roman"/>
          <w:snapToGrid w:val="0"/>
          <w:color w:val="000000"/>
          <w:kern w:val="0"/>
          <w:sz w:val="32"/>
          <w:szCs w:val="32"/>
        </w:rPr>
        <w:t>,</w:t>
      </w:r>
      <w:r w:rsidRPr="004F037D">
        <w:rPr>
          <w:rFonts w:ascii="方正仿宋_GBK" w:eastAsia="方正仿宋_GBK" w:hAnsi="Times New Roman" w:cs="Times New Roman" w:hint="eastAsia"/>
          <w:snapToGrid w:val="0"/>
          <w:color w:val="000000"/>
          <w:kern w:val="0"/>
          <w:sz w:val="32"/>
          <w:szCs w:val="32"/>
        </w:rPr>
        <w:t>各设区市、县（市、区）招投标监管部门负责辖区内责任追究的日常工作。</w:t>
      </w:r>
    </w:p>
    <w:p w:rsidR="004F037D" w:rsidRPr="004F037D" w:rsidRDefault="004F037D" w:rsidP="004F037D">
      <w:pPr>
        <w:widowControl/>
        <w:spacing w:line="570" w:lineRule="atLeast"/>
        <w:ind w:firstLine="620"/>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b/>
          <w:bCs/>
          <w:snapToGrid w:val="0"/>
          <w:color w:val="000000"/>
          <w:kern w:val="0"/>
          <w:sz w:val="32"/>
          <w:szCs w:val="32"/>
        </w:rPr>
        <w:t>第四条</w:t>
      </w:r>
      <w:r w:rsidRPr="004F037D">
        <w:rPr>
          <w:rFonts w:ascii="方正仿宋_GBK" w:eastAsia="方正仿宋_GBK" w:hAnsi="Times New Roman" w:cs="Times New Roman" w:hint="eastAsia"/>
          <w:snapToGrid w:val="0"/>
          <w:color w:val="000000"/>
          <w:kern w:val="0"/>
          <w:sz w:val="32"/>
          <w:szCs w:val="32"/>
        </w:rPr>
        <w:t>责任追究坚持实事求是、有责必究、权责一致、教育与惩戒相结合的原则。</w:t>
      </w:r>
    </w:p>
    <w:p w:rsidR="004F037D" w:rsidRPr="004F037D" w:rsidRDefault="004F037D" w:rsidP="004F037D">
      <w:pPr>
        <w:widowControl/>
        <w:spacing w:line="570" w:lineRule="atLeast"/>
        <w:ind w:firstLine="620"/>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b/>
          <w:bCs/>
          <w:snapToGrid w:val="0"/>
          <w:color w:val="000000"/>
          <w:kern w:val="0"/>
          <w:sz w:val="32"/>
          <w:szCs w:val="32"/>
        </w:rPr>
        <w:t>第五条</w:t>
      </w:r>
      <w:r w:rsidRPr="004F037D">
        <w:rPr>
          <w:rFonts w:ascii="方正仿宋_GBK" w:eastAsia="方正仿宋_GBK" w:hAnsi="Times New Roman" w:cs="Times New Roman" w:hint="eastAsia"/>
          <w:snapToGrid w:val="0"/>
          <w:color w:val="000000"/>
          <w:kern w:val="0"/>
          <w:sz w:val="32"/>
          <w:szCs w:val="32"/>
        </w:rPr>
        <w:t>对招标代理机构和评标专家的责任追究期与其标后评估时段的动态考核计分周期相一致。</w:t>
      </w:r>
    </w:p>
    <w:p w:rsidR="004F037D" w:rsidRPr="004F037D" w:rsidRDefault="004F037D" w:rsidP="004F037D">
      <w:pPr>
        <w:widowControl/>
        <w:spacing w:line="570" w:lineRule="atLeast"/>
        <w:ind w:firstLine="620"/>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b/>
          <w:bCs/>
          <w:snapToGrid w:val="0"/>
          <w:color w:val="000000"/>
          <w:kern w:val="0"/>
          <w:sz w:val="32"/>
          <w:szCs w:val="32"/>
        </w:rPr>
        <w:lastRenderedPageBreak/>
        <w:t>第六条</w:t>
      </w:r>
      <w:r w:rsidRPr="004F037D">
        <w:rPr>
          <w:rFonts w:ascii="方正仿宋_GBK" w:eastAsia="方正仿宋_GBK" w:hAnsi="Times New Roman" w:cs="Times New Roman" w:hint="eastAsia"/>
          <w:snapToGrid w:val="0"/>
          <w:color w:val="000000"/>
          <w:kern w:val="0"/>
          <w:sz w:val="32"/>
          <w:szCs w:val="32"/>
        </w:rPr>
        <w:t>实施标后评估，认定评标委员会成员有下列行为之一未通过标后评估的，追究其相应责任：</w:t>
      </w:r>
    </w:p>
    <w:p w:rsidR="004F037D" w:rsidRPr="004F037D" w:rsidRDefault="004F037D" w:rsidP="004F037D">
      <w:pPr>
        <w:widowControl/>
        <w:tabs>
          <w:tab w:val="num" w:pos="1043"/>
        </w:tabs>
        <w:spacing w:line="570" w:lineRule="atLeast"/>
        <w:ind w:left="1043" w:hanging="420"/>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（一）</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应当回避，未主动申请回避的。</w:t>
      </w:r>
    </w:p>
    <w:p w:rsidR="004F037D" w:rsidRPr="004F037D" w:rsidRDefault="004F037D" w:rsidP="004F037D">
      <w:pPr>
        <w:widowControl/>
        <w:tabs>
          <w:tab w:val="num" w:pos="1043"/>
        </w:tabs>
        <w:spacing w:line="570" w:lineRule="atLeast"/>
        <w:ind w:left="1043" w:hanging="420"/>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（二）</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依法应当否决的投标未提出否决意见的。</w:t>
      </w:r>
    </w:p>
    <w:p w:rsidR="004F037D" w:rsidRPr="004F037D" w:rsidRDefault="004F037D" w:rsidP="004F037D">
      <w:pPr>
        <w:widowControl/>
        <w:tabs>
          <w:tab w:val="num" w:pos="1043"/>
        </w:tabs>
        <w:spacing w:line="570" w:lineRule="atLeast"/>
        <w:ind w:left="1043" w:hanging="420"/>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（三）</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评标活动严重违背法律法规和招标文件的。</w:t>
      </w:r>
    </w:p>
    <w:p w:rsidR="004F037D" w:rsidRPr="004F037D" w:rsidRDefault="004F037D" w:rsidP="004F037D">
      <w:pPr>
        <w:widowControl/>
        <w:tabs>
          <w:tab w:val="num" w:pos="0"/>
        </w:tabs>
        <w:spacing w:line="570" w:lineRule="atLeast"/>
        <w:ind w:firstLine="630"/>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（四）</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评标专家个人评分与其他成员存在重大分歧未做出书面说明，或虽做出书面说明但不能合理解释的。</w:t>
      </w:r>
    </w:p>
    <w:p w:rsidR="004F037D" w:rsidRPr="004F037D" w:rsidRDefault="004F037D" w:rsidP="004F037D">
      <w:pPr>
        <w:widowControl/>
        <w:tabs>
          <w:tab w:val="num" w:pos="1043"/>
        </w:tabs>
        <w:spacing w:line="570" w:lineRule="atLeast"/>
        <w:ind w:left="1043" w:hanging="420"/>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（五）</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应当启动澄清、说明和补正程序未启动的。</w:t>
      </w:r>
    </w:p>
    <w:p w:rsidR="004F037D" w:rsidRPr="004F037D" w:rsidRDefault="004F037D" w:rsidP="004F037D">
      <w:pPr>
        <w:widowControl/>
        <w:tabs>
          <w:tab w:val="num" w:pos="1043"/>
        </w:tabs>
        <w:spacing w:line="570" w:lineRule="atLeast"/>
        <w:ind w:left="1043" w:hanging="420"/>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（六）</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评标专家未独立评审或抄袭其他专家打分结果的。</w:t>
      </w:r>
    </w:p>
    <w:p w:rsidR="004F037D" w:rsidRPr="004F037D" w:rsidRDefault="004F037D" w:rsidP="004F037D">
      <w:pPr>
        <w:widowControl/>
        <w:tabs>
          <w:tab w:val="num" w:pos="0"/>
        </w:tabs>
        <w:spacing w:line="570" w:lineRule="atLeast"/>
        <w:ind w:firstLine="630"/>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（七）</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应当发现而未发现投标文件重大偏差，影响评标结果的。</w:t>
      </w:r>
    </w:p>
    <w:p w:rsidR="004F037D" w:rsidRPr="004F037D" w:rsidRDefault="004F037D" w:rsidP="004F037D">
      <w:pPr>
        <w:widowControl/>
        <w:tabs>
          <w:tab w:val="num" w:pos="1043"/>
        </w:tabs>
        <w:spacing w:line="570" w:lineRule="atLeast"/>
        <w:ind w:left="1043" w:hanging="420"/>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（八）</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存在其他严重影响招标投标活动公平公正行为的。</w:t>
      </w:r>
    </w:p>
    <w:p w:rsidR="004F037D" w:rsidRPr="004F037D" w:rsidRDefault="004F037D" w:rsidP="004F037D">
      <w:pPr>
        <w:widowControl/>
        <w:spacing w:line="570" w:lineRule="atLeast"/>
        <w:ind w:firstLine="620"/>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b/>
          <w:bCs/>
          <w:snapToGrid w:val="0"/>
          <w:color w:val="000000"/>
          <w:kern w:val="0"/>
          <w:sz w:val="32"/>
          <w:szCs w:val="32"/>
        </w:rPr>
        <w:t>第七条</w:t>
      </w:r>
      <w:r w:rsidRPr="004F037D">
        <w:rPr>
          <w:rFonts w:ascii="方正仿宋_GBK" w:eastAsia="方正仿宋_GBK" w:hAnsi="Times New Roman" w:cs="Times New Roman" w:hint="eastAsia"/>
          <w:snapToGrid w:val="0"/>
          <w:color w:val="000000"/>
          <w:kern w:val="0"/>
          <w:sz w:val="32"/>
          <w:szCs w:val="32"/>
        </w:rPr>
        <w:t>评标委员会成员的责任追究根据情节轻重</w:t>
      </w:r>
      <w:r w:rsidRPr="004F037D">
        <w:rPr>
          <w:rFonts w:ascii="Times New Roman" w:eastAsia="宋体" w:hAnsi="Times New Roman" w:cs="Times New Roman"/>
          <w:snapToGrid w:val="0"/>
          <w:color w:val="000000"/>
          <w:kern w:val="0"/>
          <w:sz w:val="32"/>
          <w:szCs w:val="32"/>
        </w:rPr>
        <w:t>,</w:t>
      </w:r>
      <w:r w:rsidRPr="004F037D">
        <w:rPr>
          <w:rFonts w:ascii="方正仿宋_GBK" w:eastAsia="方正仿宋_GBK" w:hAnsi="Times New Roman" w:cs="Times New Roman" w:hint="eastAsia"/>
          <w:snapToGrid w:val="0"/>
          <w:color w:val="000000"/>
          <w:kern w:val="0"/>
          <w:sz w:val="32"/>
          <w:szCs w:val="32"/>
        </w:rPr>
        <w:t>采用约谈、责令作出书面检查、通报、暂停或取消评标</w:t>
      </w:r>
      <w:r w:rsidRPr="004F037D">
        <w:rPr>
          <w:rFonts w:ascii="Times New Roman" w:eastAsia="宋体" w:hAnsi="Times New Roman" w:cs="Times New Roman"/>
          <w:snapToGrid w:val="0"/>
          <w:color w:val="000000"/>
          <w:kern w:val="0"/>
          <w:sz w:val="32"/>
          <w:szCs w:val="32"/>
        </w:rPr>
        <w:t>(</w:t>
      </w:r>
      <w:r w:rsidRPr="004F037D">
        <w:rPr>
          <w:rFonts w:ascii="方正仿宋_GBK" w:eastAsia="方正仿宋_GBK" w:hAnsi="Times New Roman" w:cs="Times New Roman" w:hint="eastAsia"/>
          <w:snapToGrid w:val="0"/>
          <w:color w:val="000000"/>
          <w:kern w:val="0"/>
          <w:sz w:val="32"/>
          <w:szCs w:val="32"/>
        </w:rPr>
        <w:t>专家</w:t>
      </w:r>
      <w:r w:rsidRPr="004F037D">
        <w:rPr>
          <w:rFonts w:ascii="Times New Roman" w:eastAsia="宋体" w:hAnsi="Times New Roman" w:cs="Times New Roman"/>
          <w:snapToGrid w:val="0"/>
          <w:color w:val="000000"/>
          <w:kern w:val="0"/>
          <w:sz w:val="32"/>
          <w:szCs w:val="32"/>
        </w:rPr>
        <w:t xml:space="preserve">) </w:t>
      </w:r>
      <w:r w:rsidRPr="004F037D">
        <w:rPr>
          <w:rFonts w:ascii="方正仿宋_GBK" w:eastAsia="方正仿宋_GBK" w:hAnsi="Times New Roman" w:cs="Times New Roman" w:hint="eastAsia"/>
          <w:snapToGrid w:val="0"/>
          <w:color w:val="000000"/>
          <w:kern w:val="0"/>
          <w:sz w:val="32"/>
          <w:szCs w:val="32"/>
        </w:rPr>
        <w:t>资格等方式。</w:t>
      </w:r>
    </w:p>
    <w:p w:rsidR="004F037D" w:rsidRPr="004F037D" w:rsidRDefault="004F037D" w:rsidP="004F037D">
      <w:pPr>
        <w:widowControl/>
        <w:spacing w:line="570" w:lineRule="atLeast"/>
        <w:ind w:firstLine="617"/>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snapToGrid w:val="0"/>
          <w:color w:val="000000"/>
          <w:kern w:val="0"/>
          <w:sz w:val="32"/>
          <w:szCs w:val="32"/>
        </w:rPr>
        <w:t>按照《江苏省房屋建筑和市政基础设施工程评标专家管理办法》规定应予扣分处理的，同时给予扣分处理；已经扣分的，不再重复扣分。</w:t>
      </w:r>
    </w:p>
    <w:p w:rsidR="004F037D" w:rsidRPr="004F037D" w:rsidRDefault="004F037D" w:rsidP="004F037D">
      <w:pPr>
        <w:widowControl/>
        <w:spacing w:line="570" w:lineRule="atLeast"/>
        <w:ind w:firstLine="620"/>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b/>
          <w:bCs/>
          <w:snapToGrid w:val="0"/>
          <w:color w:val="000000"/>
          <w:kern w:val="0"/>
          <w:sz w:val="32"/>
          <w:szCs w:val="32"/>
        </w:rPr>
        <w:t>第八条</w:t>
      </w:r>
      <w:r w:rsidRPr="004F037D">
        <w:rPr>
          <w:rFonts w:ascii="方正仿宋_GBK" w:eastAsia="方正仿宋_GBK" w:hAnsi="Times New Roman" w:cs="Times New Roman" w:hint="eastAsia"/>
          <w:snapToGrid w:val="0"/>
          <w:color w:val="000000"/>
          <w:kern w:val="0"/>
          <w:sz w:val="32"/>
          <w:szCs w:val="32"/>
        </w:rPr>
        <w:t>对招标人委派的评委存在本规定第六条行为之一的，参照本规定第七条处理，同时通报至招标人。</w:t>
      </w:r>
    </w:p>
    <w:p w:rsidR="004F037D" w:rsidRPr="004F037D" w:rsidRDefault="004F037D" w:rsidP="004F037D">
      <w:pPr>
        <w:widowControl/>
        <w:spacing w:line="570" w:lineRule="atLeast"/>
        <w:ind w:firstLine="620"/>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b/>
          <w:bCs/>
          <w:snapToGrid w:val="0"/>
          <w:color w:val="000000"/>
          <w:kern w:val="0"/>
          <w:sz w:val="32"/>
          <w:szCs w:val="32"/>
        </w:rPr>
        <w:t>第九条</w:t>
      </w:r>
      <w:r w:rsidRPr="004F037D">
        <w:rPr>
          <w:rFonts w:ascii="方正仿宋_GBK" w:eastAsia="方正仿宋_GBK" w:hAnsi="Times New Roman" w:cs="Times New Roman" w:hint="eastAsia"/>
          <w:snapToGrid w:val="0"/>
          <w:color w:val="000000"/>
          <w:kern w:val="0"/>
          <w:sz w:val="32"/>
          <w:szCs w:val="32"/>
        </w:rPr>
        <w:t>实施标后评估，认定招标人（招标代理）或其相关人员有下列行为之一的，追究其相应责任：</w:t>
      </w:r>
    </w:p>
    <w:p w:rsidR="004F037D" w:rsidRPr="004F037D" w:rsidRDefault="004F037D" w:rsidP="004F037D">
      <w:pPr>
        <w:widowControl/>
        <w:tabs>
          <w:tab w:val="num" w:pos="1043"/>
        </w:tabs>
        <w:spacing w:line="570" w:lineRule="atLeast"/>
        <w:ind w:firstLine="630"/>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lastRenderedPageBreak/>
        <w:t>（</w:t>
      </w:r>
      <w:r w:rsidR="00720467">
        <w:rPr>
          <w:rFonts w:ascii="Times New Roman" w:eastAsia="宋体" w:hAnsi="Times New Roman" w:cs="Times New Roman" w:hint="eastAsia"/>
          <w:snapToGrid w:val="0"/>
          <w:color w:val="000000"/>
          <w:kern w:val="0"/>
          <w:sz w:val="32"/>
          <w:szCs w:val="32"/>
        </w:rPr>
        <w:t>一</w:t>
      </w:r>
      <w:r w:rsidRPr="004F037D">
        <w:rPr>
          <w:rFonts w:ascii="Times New Roman" w:eastAsia="宋体" w:hAnsi="Times New Roman" w:cs="Times New Roman"/>
          <w:snapToGrid w:val="0"/>
          <w:color w:val="000000"/>
          <w:kern w:val="0"/>
          <w:sz w:val="32"/>
          <w:szCs w:val="32"/>
        </w:rPr>
        <w:t>）</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招标人未依法组建评标委会员，其评标专家的专业结构配置不符合相关文件规定的。</w:t>
      </w:r>
    </w:p>
    <w:p w:rsidR="004F037D" w:rsidRPr="004F037D" w:rsidRDefault="004F037D" w:rsidP="004F037D">
      <w:pPr>
        <w:widowControl/>
        <w:tabs>
          <w:tab w:val="num" w:pos="1043"/>
        </w:tabs>
        <w:spacing w:line="570" w:lineRule="atLeast"/>
        <w:ind w:firstLine="630"/>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w:t>
      </w:r>
      <w:r w:rsidR="00720467">
        <w:rPr>
          <w:rFonts w:ascii="Times New Roman" w:eastAsia="宋体" w:hAnsi="Times New Roman" w:cs="Times New Roman" w:hint="eastAsia"/>
          <w:snapToGrid w:val="0"/>
          <w:color w:val="000000"/>
          <w:kern w:val="0"/>
          <w:sz w:val="32"/>
          <w:szCs w:val="32"/>
        </w:rPr>
        <w:t>二</w:t>
      </w:r>
      <w:r w:rsidRPr="004F037D">
        <w:rPr>
          <w:rFonts w:ascii="Times New Roman" w:eastAsia="宋体" w:hAnsi="Times New Roman" w:cs="Times New Roman"/>
          <w:snapToGrid w:val="0"/>
          <w:color w:val="000000"/>
          <w:kern w:val="0"/>
          <w:sz w:val="32"/>
          <w:szCs w:val="32"/>
        </w:rPr>
        <w:t>）</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招标人肢解发包或违法分包或将项目化整为零、规避招标的。</w:t>
      </w:r>
    </w:p>
    <w:p w:rsidR="004F037D" w:rsidRPr="004F037D" w:rsidRDefault="004F037D" w:rsidP="004F037D">
      <w:pPr>
        <w:widowControl/>
        <w:tabs>
          <w:tab w:val="num" w:pos="1043"/>
        </w:tabs>
        <w:spacing w:line="570" w:lineRule="atLeast"/>
        <w:ind w:firstLine="630"/>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w:t>
      </w:r>
      <w:r w:rsidR="00720467">
        <w:rPr>
          <w:rFonts w:ascii="Times New Roman" w:eastAsia="宋体" w:hAnsi="Times New Roman" w:cs="Times New Roman" w:hint="eastAsia"/>
          <w:snapToGrid w:val="0"/>
          <w:color w:val="000000"/>
          <w:kern w:val="0"/>
          <w:sz w:val="32"/>
          <w:szCs w:val="32"/>
        </w:rPr>
        <w:t>三</w:t>
      </w:r>
      <w:r w:rsidRPr="004F037D">
        <w:rPr>
          <w:rFonts w:ascii="Times New Roman" w:eastAsia="宋体" w:hAnsi="Times New Roman" w:cs="Times New Roman"/>
          <w:snapToGrid w:val="0"/>
          <w:color w:val="000000"/>
          <w:kern w:val="0"/>
          <w:sz w:val="32"/>
          <w:szCs w:val="32"/>
        </w:rPr>
        <w:t>）</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招标文件是否存在明显排斥或限制潜在投标人竞争的不合理条款。</w:t>
      </w:r>
      <w:r w:rsidRPr="004F037D">
        <w:rPr>
          <w:rFonts w:ascii="Times New Roman" w:eastAsia="宋体" w:hAnsi="Times New Roman" w:cs="Times New Roman"/>
          <w:snapToGrid w:val="0"/>
          <w:color w:val="000000"/>
          <w:kern w:val="0"/>
          <w:sz w:val="32"/>
          <w:szCs w:val="32"/>
        </w:rPr>
        <w:t xml:space="preserve">              </w:t>
      </w:r>
    </w:p>
    <w:p w:rsidR="004F037D" w:rsidRPr="004F037D" w:rsidRDefault="004F037D" w:rsidP="004F037D">
      <w:pPr>
        <w:widowControl/>
        <w:tabs>
          <w:tab w:val="num" w:pos="1043"/>
        </w:tabs>
        <w:spacing w:line="570" w:lineRule="atLeast"/>
        <w:ind w:firstLine="630"/>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w:t>
      </w:r>
      <w:r w:rsidR="00720467">
        <w:rPr>
          <w:rFonts w:ascii="Times New Roman" w:eastAsia="宋体" w:hAnsi="Times New Roman" w:cs="Times New Roman" w:hint="eastAsia"/>
          <w:snapToGrid w:val="0"/>
          <w:color w:val="000000"/>
          <w:kern w:val="0"/>
          <w:sz w:val="32"/>
          <w:szCs w:val="32"/>
        </w:rPr>
        <w:t>四</w:t>
      </w:r>
      <w:r w:rsidRPr="004F037D">
        <w:rPr>
          <w:rFonts w:ascii="Times New Roman" w:eastAsia="宋体" w:hAnsi="Times New Roman" w:cs="Times New Roman"/>
          <w:snapToGrid w:val="0"/>
          <w:color w:val="000000"/>
          <w:kern w:val="0"/>
          <w:sz w:val="32"/>
          <w:szCs w:val="32"/>
        </w:rPr>
        <w:t>）</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招标（代理）文件或资料未按规定备案的；擅自修改已备案通过或已经生效的招标（代理）文件或资料的；因招标（代理）文件或资料前后矛盾造成投标文件偏差或合同纠纷的。</w:t>
      </w:r>
    </w:p>
    <w:p w:rsidR="004F037D" w:rsidRPr="004F037D" w:rsidRDefault="004F037D" w:rsidP="004F037D">
      <w:pPr>
        <w:widowControl/>
        <w:tabs>
          <w:tab w:val="num" w:pos="1043"/>
        </w:tabs>
        <w:spacing w:line="570" w:lineRule="atLeast"/>
        <w:ind w:firstLine="630"/>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w:t>
      </w:r>
      <w:r w:rsidR="00720467">
        <w:rPr>
          <w:rFonts w:ascii="Times New Roman" w:eastAsia="宋体" w:hAnsi="Times New Roman" w:cs="Times New Roman" w:hint="eastAsia"/>
          <w:snapToGrid w:val="0"/>
          <w:color w:val="000000"/>
          <w:kern w:val="0"/>
          <w:sz w:val="32"/>
          <w:szCs w:val="32"/>
        </w:rPr>
        <w:t>五</w:t>
      </w:r>
      <w:r w:rsidRPr="004F037D">
        <w:rPr>
          <w:rFonts w:ascii="Times New Roman" w:eastAsia="宋体" w:hAnsi="Times New Roman" w:cs="Times New Roman"/>
          <w:snapToGrid w:val="0"/>
          <w:color w:val="000000"/>
          <w:kern w:val="0"/>
          <w:sz w:val="32"/>
          <w:szCs w:val="32"/>
        </w:rPr>
        <w:t>）</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因招标（代理）工作失误而严重影响该招标项目公平竞争或造成评标结果错误或引起纠纷的。</w:t>
      </w:r>
    </w:p>
    <w:p w:rsidR="004F037D" w:rsidRPr="004F037D" w:rsidRDefault="004F037D" w:rsidP="004F037D">
      <w:pPr>
        <w:widowControl/>
        <w:tabs>
          <w:tab w:val="num" w:pos="1043"/>
        </w:tabs>
        <w:spacing w:line="570" w:lineRule="atLeast"/>
        <w:ind w:firstLine="630"/>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w:t>
      </w:r>
      <w:r w:rsidR="00720467">
        <w:rPr>
          <w:rFonts w:ascii="Times New Roman" w:eastAsia="宋体" w:hAnsi="Times New Roman" w:cs="Times New Roman" w:hint="eastAsia"/>
          <w:snapToGrid w:val="0"/>
          <w:color w:val="000000"/>
          <w:kern w:val="0"/>
          <w:sz w:val="32"/>
          <w:szCs w:val="32"/>
        </w:rPr>
        <w:t>六</w:t>
      </w:r>
      <w:r w:rsidRPr="004F037D">
        <w:rPr>
          <w:rFonts w:ascii="Times New Roman" w:eastAsia="宋体" w:hAnsi="Times New Roman" w:cs="Times New Roman"/>
          <w:snapToGrid w:val="0"/>
          <w:color w:val="000000"/>
          <w:kern w:val="0"/>
          <w:sz w:val="32"/>
          <w:szCs w:val="32"/>
        </w:rPr>
        <w:t>）</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与招标（代理）项目的投标人或其相关人员存在利害关系的；与评标委员会成员、投标人或其相关人员等串通投标的。</w:t>
      </w:r>
    </w:p>
    <w:p w:rsidR="004F037D" w:rsidRPr="004F037D" w:rsidRDefault="004F037D" w:rsidP="004F037D">
      <w:pPr>
        <w:widowControl/>
        <w:tabs>
          <w:tab w:val="num" w:pos="1043"/>
        </w:tabs>
        <w:spacing w:line="570" w:lineRule="atLeast"/>
        <w:ind w:firstLine="630"/>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w:t>
      </w:r>
      <w:r w:rsidR="00720467">
        <w:rPr>
          <w:rFonts w:ascii="Times New Roman" w:eastAsia="宋体" w:hAnsi="Times New Roman" w:cs="Times New Roman" w:hint="eastAsia"/>
          <w:snapToGrid w:val="0"/>
          <w:color w:val="000000"/>
          <w:kern w:val="0"/>
          <w:sz w:val="32"/>
          <w:szCs w:val="32"/>
        </w:rPr>
        <w:t>七</w:t>
      </w:r>
      <w:r w:rsidRPr="004F037D">
        <w:rPr>
          <w:rFonts w:ascii="Times New Roman" w:eastAsia="宋体" w:hAnsi="Times New Roman" w:cs="Times New Roman"/>
          <w:snapToGrid w:val="0"/>
          <w:color w:val="000000"/>
          <w:kern w:val="0"/>
          <w:sz w:val="32"/>
          <w:szCs w:val="32"/>
        </w:rPr>
        <w:t>）</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其他严重影响招标投标活动公开、公平、公正的行为。</w:t>
      </w:r>
    </w:p>
    <w:p w:rsidR="004F037D" w:rsidRPr="004F037D" w:rsidRDefault="004F037D" w:rsidP="004F037D">
      <w:pPr>
        <w:widowControl/>
        <w:spacing w:line="570" w:lineRule="atLeast"/>
        <w:ind w:firstLine="620"/>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b/>
          <w:bCs/>
          <w:snapToGrid w:val="0"/>
          <w:color w:val="000000"/>
          <w:kern w:val="0"/>
          <w:sz w:val="32"/>
          <w:szCs w:val="32"/>
        </w:rPr>
        <w:t>第十条</w:t>
      </w:r>
      <w:r w:rsidRPr="004F037D">
        <w:rPr>
          <w:rFonts w:ascii="方正仿宋_GBK" w:eastAsia="方正仿宋_GBK" w:hAnsi="Times New Roman" w:cs="Times New Roman" w:hint="eastAsia"/>
          <w:snapToGrid w:val="0"/>
          <w:color w:val="000000"/>
          <w:kern w:val="0"/>
          <w:sz w:val="32"/>
          <w:szCs w:val="32"/>
        </w:rPr>
        <w:t>招标人有本规定第九条行为之一的，对其发出监督意见书，责令其限期改正，同时视情节轻重，通报至有关部门，并依法给予行政处罚。</w:t>
      </w:r>
    </w:p>
    <w:p w:rsidR="004F037D" w:rsidRPr="004F037D" w:rsidRDefault="004F037D" w:rsidP="004F037D">
      <w:pPr>
        <w:widowControl/>
        <w:spacing w:line="570" w:lineRule="atLeast"/>
        <w:ind w:firstLine="620"/>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b/>
          <w:bCs/>
          <w:snapToGrid w:val="0"/>
          <w:color w:val="000000"/>
          <w:kern w:val="0"/>
          <w:sz w:val="32"/>
          <w:szCs w:val="32"/>
        </w:rPr>
        <w:t>第十一条</w:t>
      </w:r>
      <w:r w:rsidRPr="004F037D">
        <w:rPr>
          <w:rFonts w:ascii="方正仿宋_GBK" w:eastAsia="方正仿宋_GBK" w:hAnsi="Times New Roman" w:cs="Times New Roman" w:hint="eastAsia"/>
          <w:snapToGrid w:val="0"/>
          <w:color w:val="000000"/>
          <w:kern w:val="0"/>
          <w:sz w:val="32"/>
          <w:szCs w:val="32"/>
        </w:rPr>
        <w:t>招标代理机构及相关人员有本规定第九条行为之一的，对其发出监督意见书，按照《江苏省工程建设项目</w:t>
      </w:r>
      <w:r w:rsidRPr="004F037D">
        <w:rPr>
          <w:rFonts w:ascii="方正仿宋_GBK" w:eastAsia="方正仿宋_GBK" w:hAnsi="Times New Roman" w:cs="Times New Roman" w:hint="eastAsia"/>
          <w:snapToGrid w:val="0"/>
          <w:color w:val="000000"/>
          <w:kern w:val="0"/>
          <w:sz w:val="32"/>
          <w:szCs w:val="32"/>
        </w:rPr>
        <w:lastRenderedPageBreak/>
        <w:t>招标代理机构动态考评管理办法（试行）》予以处理，并视情节予以通报，存在违法违规行为的依法实施行政处罚。</w:t>
      </w:r>
    </w:p>
    <w:p w:rsidR="004F037D" w:rsidRPr="004F037D" w:rsidRDefault="004F037D" w:rsidP="004F037D">
      <w:pPr>
        <w:widowControl/>
        <w:spacing w:line="570" w:lineRule="atLeast"/>
        <w:ind w:firstLine="617"/>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snapToGrid w:val="0"/>
          <w:color w:val="000000"/>
          <w:kern w:val="0"/>
          <w:sz w:val="32"/>
          <w:szCs w:val="32"/>
        </w:rPr>
        <w:t>已经按照《江苏省工程建设项目招标代理机构动态考评管理办法（试行）》进行扣分的，不再重复扣分。</w:t>
      </w:r>
    </w:p>
    <w:p w:rsidR="004F037D" w:rsidRPr="004F037D" w:rsidRDefault="004F037D" w:rsidP="004F037D">
      <w:pPr>
        <w:widowControl/>
        <w:spacing w:line="570" w:lineRule="atLeast"/>
        <w:ind w:firstLine="620"/>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b/>
          <w:bCs/>
          <w:snapToGrid w:val="0"/>
          <w:color w:val="000000"/>
          <w:kern w:val="0"/>
          <w:sz w:val="32"/>
          <w:szCs w:val="32"/>
        </w:rPr>
        <w:t>第十二条</w:t>
      </w:r>
      <w:r w:rsidRPr="004F037D">
        <w:rPr>
          <w:rFonts w:ascii="方正仿宋_GBK" w:eastAsia="方正仿宋_GBK" w:hAnsi="Times New Roman" w:cs="Times New Roman" w:hint="eastAsia"/>
          <w:snapToGrid w:val="0"/>
          <w:color w:val="000000"/>
          <w:kern w:val="0"/>
          <w:sz w:val="32"/>
          <w:szCs w:val="32"/>
        </w:rPr>
        <w:t>实施标后评估，认定投标人或其相关人员有下列行为之一的，追究其相应责任：</w:t>
      </w:r>
    </w:p>
    <w:p w:rsidR="004F037D" w:rsidRPr="004F037D" w:rsidRDefault="004F037D" w:rsidP="004F037D">
      <w:pPr>
        <w:widowControl/>
        <w:tabs>
          <w:tab w:val="num" w:pos="0"/>
        </w:tabs>
        <w:spacing w:line="570" w:lineRule="atLeast"/>
        <w:ind w:firstLine="630"/>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（一）</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存在无资质或超越本单位资质许可范围参加投标、或以他人名义投标、或出借资质证书、或其他弄虚作假行为的。</w:t>
      </w:r>
    </w:p>
    <w:p w:rsidR="004F037D" w:rsidRPr="004F037D" w:rsidRDefault="004F037D" w:rsidP="004F037D">
      <w:pPr>
        <w:widowControl/>
        <w:tabs>
          <w:tab w:val="num" w:pos="1043"/>
        </w:tabs>
        <w:spacing w:line="570" w:lineRule="atLeast"/>
        <w:ind w:firstLine="630"/>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（二）</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与招标（代理）人或其相关人员、评标委员会成员、其他投标（申请）人或其相关人员等串通投标的。</w:t>
      </w:r>
    </w:p>
    <w:p w:rsidR="004F037D" w:rsidRPr="004F037D" w:rsidRDefault="004F037D" w:rsidP="004F037D">
      <w:pPr>
        <w:widowControl/>
        <w:tabs>
          <w:tab w:val="num" w:pos="1043"/>
        </w:tabs>
        <w:spacing w:line="570" w:lineRule="atLeast"/>
        <w:ind w:firstLine="630"/>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（三）</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通过投标资格预审后无故放弃投标的。</w:t>
      </w:r>
    </w:p>
    <w:p w:rsidR="004F037D" w:rsidRPr="004F037D" w:rsidRDefault="004F037D" w:rsidP="004F037D">
      <w:pPr>
        <w:widowControl/>
        <w:tabs>
          <w:tab w:val="num" w:pos="1043"/>
        </w:tabs>
        <w:spacing w:line="570" w:lineRule="atLeast"/>
        <w:ind w:firstLine="630"/>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（四）</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以低于成本的投标价格竞标的。</w:t>
      </w:r>
    </w:p>
    <w:p w:rsidR="004F037D" w:rsidRPr="004F037D" w:rsidRDefault="004F037D" w:rsidP="004F037D">
      <w:pPr>
        <w:widowControl/>
        <w:tabs>
          <w:tab w:val="num" w:pos="1043"/>
        </w:tabs>
        <w:spacing w:line="570" w:lineRule="atLeast"/>
        <w:ind w:firstLine="630"/>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（五）</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中标后放弃中标资格的；未按规定与招标人签订合同的。</w:t>
      </w:r>
    </w:p>
    <w:p w:rsidR="004F037D" w:rsidRPr="004F037D" w:rsidRDefault="004F037D" w:rsidP="004F037D">
      <w:pPr>
        <w:widowControl/>
        <w:tabs>
          <w:tab w:val="num" w:pos="1043"/>
        </w:tabs>
        <w:spacing w:line="570" w:lineRule="atLeast"/>
        <w:ind w:firstLine="630"/>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（六）</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与招标人签订的合同违背招标文件、投标文件实质性内容的。</w:t>
      </w:r>
    </w:p>
    <w:p w:rsidR="004F037D" w:rsidRPr="004F037D" w:rsidRDefault="004F037D" w:rsidP="004F037D">
      <w:pPr>
        <w:widowControl/>
        <w:tabs>
          <w:tab w:val="num" w:pos="1043"/>
        </w:tabs>
        <w:spacing w:line="570" w:lineRule="atLeast"/>
        <w:ind w:firstLine="630"/>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（七）</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其他严重影响招标投标活动公平公正的行为。</w:t>
      </w:r>
    </w:p>
    <w:p w:rsidR="004F037D" w:rsidRPr="004F037D" w:rsidRDefault="004F037D" w:rsidP="004F037D">
      <w:pPr>
        <w:widowControl/>
        <w:spacing w:line="570" w:lineRule="atLeast"/>
        <w:ind w:firstLine="620"/>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b/>
          <w:bCs/>
          <w:snapToGrid w:val="0"/>
          <w:color w:val="000000"/>
          <w:kern w:val="0"/>
          <w:sz w:val="32"/>
          <w:szCs w:val="32"/>
        </w:rPr>
        <w:t>第十三条</w:t>
      </w:r>
      <w:r w:rsidRPr="004F037D">
        <w:rPr>
          <w:rFonts w:ascii="方正仿宋_GBK" w:eastAsia="方正仿宋_GBK" w:hAnsi="Times New Roman" w:cs="Times New Roman" w:hint="eastAsia"/>
          <w:snapToGrid w:val="0"/>
          <w:color w:val="000000"/>
          <w:kern w:val="0"/>
          <w:sz w:val="32"/>
          <w:szCs w:val="32"/>
        </w:rPr>
        <w:t>投标人或其相关人员有本规定第十二条行为之一的，按规定与其信用评价挂钩或者限制市场准入；有严重违法违规行为的，列入不良行为记录，并按相关法律法规规定进行处罚。</w:t>
      </w:r>
    </w:p>
    <w:p w:rsidR="004F037D" w:rsidRPr="004F037D" w:rsidRDefault="004F037D" w:rsidP="004F037D">
      <w:pPr>
        <w:widowControl/>
        <w:spacing w:line="570" w:lineRule="atLeast"/>
        <w:ind w:firstLine="620"/>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b/>
          <w:bCs/>
          <w:snapToGrid w:val="0"/>
          <w:color w:val="000000"/>
          <w:kern w:val="0"/>
          <w:sz w:val="32"/>
          <w:szCs w:val="32"/>
        </w:rPr>
        <w:lastRenderedPageBreak/>
        <w:t>第十四条</w:t>
      </w:r>
      <w:r w:rsidRPr="004F037D">
        <w:rPr>
          <w:rFonts w:ascii="方正仿宋_GBK" w:eastAsia="方正仿宋_GBK" w:hAnsi="Times New Roman" w:cs="Times New Roman" w:hint="eastAsia"/>
          <w:snapToGrid w:val="0"/>
          <w:color w:val="000000"/>
          <w:kern w:val="0"/>
          <w:sz w:val="32"/>
          <w:szCs w:val="32"/>
        </w:rPr>
        <w:t>实施标后评估，认定招标项目监管人员有下列行为之一的，追究其相应责任：</w:t>
      </w:r>
    </w:p>
    <w:p w:rsidR="004F037D" w:rsidRPr="004F037D" w:rsidRDefault="004F037D" w:rsidP="004F037D">
      <w:pPr>
        <w:widowControl/>
        <w:tabs>
          <w:tab w:val="num" w:pos="0"/>
        </w:tabs>
        <w:spacing w:line="570" w:lineRule="atLeast"/>
        <w:ind w:firstLine="623"/>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（一）</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监管不力，应当发现但未发现招标投标程序有重大差错或失误的。</w:t>
      </w:r>
    </w:p>
    <w:p w:rsidR="004F037D" w:rsidRPr="004F037D" w:rsidRDefault="004F037D" w:rsidP="004F037D">
      <w:pPr>
        <w:widowControl/>
        <w:tabs>
          <w:tab w:val="num" w:pos="1043"/>
        </w:tabs>
        <w:spacing w:line="570" w:lineRule="atLeast"/>
        <w:ind w:firstLine="623"/>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（二）</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对发现的重大差错或失误未采取有效措施予以纠正或处置不当，造成一定后果的。</w:t>
      </w:r>
    </w:p>
    <w:p w:rsidR="004F037D" w:rsidRPr="004F037D" w:rsidRDefault="004F037D" w:rsidP="004F037D">
      <w:pPr>
        <w:widowControl/>
        <w:tabs>
          <w:tab w:val="num" w:pos="1043"/>
        </w:tabs>
        <w:spacing w:line="570" w:lineRule="atLeast"/>
        <w:ind w:firstLine="623"/>
        <w:rPr>
          <w:rFonts w:ascii="Times New Roman" w:eastAsia="宋体" w:hAnsi="Times New Roman" w:cs="Times New Roman"/>
          <w:color w:val="000000"/>
          <w:kern w:val="0"/>
          <w:szCs w:val="21"/>
        </w:rPr>
      </w:pPr>
      <w:r w:rsidRPr="004F037D">
        <w:rPr>
          <w:rFonts w:ascii="Times New Roman" w:eastAsia="宋体" w:hAnsi="Times New Roman" w:cs="Times New Roman"/>
          <w:snapToGrid w:val="0"/>
          <w:color w:val="000000"/>
          <w:kern w:val="0"/>
          <w:sz w:val="32"/>
          <w:szCs w:val="32"/>
        </w:rPr>
        <w:t>（三）</w:t>
      </w:r>
      <w:r w:rsidRPr="004F037D">
        <w:rPr>
          <w:rFonts w:ascii="Times New Roman" w:eastAsia="宋体" w:hAnsi="Times New Roman" w:cs="Times New Roman"/>
          <w:snapToGrid w:val="0"/>
          <w:color w:val="000000"/>
          <w:kern w:val="0"/>
          <w:sz w:val="14"/>
          <w:szCs w:val="14"/>
        </w:rPr>
        <w:t xml:space="preserve">  </w:t>
      </w:r>
      <w:r w:rsidRPr="004F037D">
        <w:rPr>
          <w:rFonts w:ascii="方正仿宋_GBK" w:eastAsia="方正仿宋_GBK" w:hAnsi="Times New Roman" w:cs="Times New Roman" w:hint="eastAsia"/>
          <w:snapToGrid w:val="0"/>
          <w:color w:val="000000"/>
          <w:kern w:val="0"/>
          <w:sz w:val="32"/>
          <w:szCs w:val="32"/>
        </w:rPr>
        <w:t>其他严重影响招标投标活动公平公正公开行为的。</w:t>
      </w:r>
    </w:p>
    <w:p w:rsidR="004F037D" w:rsidRPr="004F037D" w:rsidRDefault="004F037D" w:rsidP="004F037D">
      <w:pPr>
        <w:widowControl/>
        <w:spacing w:line="570" w:lineRule="atLeast"/>
        <w:ind w:firstLine="620"/>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b/>
          <w:bCs/>
          <w:snapToGrid w:val="0"/>
          <w:color w:val="000000"/>
          <w:kern w:val="0"/>
          <w:sz w:val="32"/>
          <w:szCs w:val="32"/>
        </w:rPr>
        <w:t>第十五条</w:t>
      </w:r>
      <w:r w:rsidRPr="004F037D">
        <w:rPr>
          <w:rFonts w:ascii="方正仿宋_GBK" w:eastAsia="方正仿宋_GBK" w:hAnsi="Times New Roman" w:cs="Times New Roman" w:hint="eastAsia"/>
          <w:snapToGrid w:val="0"/>
          <w:color w:val="000000"/>
          <w:kern w:val="0"/>
          <w:sz w:val="32"/>
          <w:szCs w:val="32"/>
        </w:rPr>
        <w:t>监管人员有本规定第十四条行为之一，情节较轻的，给予批评教育、责令作出书面检查、调离岗位等处理；情节较重的，按规定给予党纪政纪处分。</w:t>
      </w:r>
    </w:p>
    <w:p w:rsidR="004F037D" w:rsidRPr="004F037D" w:rsidRDefault="004F037D" w:rsidP="004F037D">
      <w:pPr>
        <w:widowControl/>
        <w:spacing w:line="570" w:lineRule="atLeast"/>
        <w:ind w:firstLine="620"/>
        <w:rPr>
          <w:rFonts w:ascii="Times New Roman" w:eastAsia="宋体" w:hAnsi="Times New Roman" w:cs="Times New Roman"/>
          <w:color w:val="000000"/>
          <w:kern w:val="0"/>
          <w:szCs w:val="21"/>
        </w:rPr>
      </w:pPr>
      <w:r w:rsidRPr="004F037D">
        <w:rPr>
          <w:rFonts w:ascii="方正仿宋_GBK" w:eastAsia="方正仿宋_GBK" w:hAnsi="Times New Roman" w:cs="Times New Roman" w:hint="eastAsia"/>
          <w:b/>
          <w:bCs/>
          <w:snapToGrid w:val="0"/>
          <w:color w:val="000000"/>
          <w:kern w:val="0"/>
          <w:sz w:val="32"/>
          <w:szCs w:val="32"/>
        </w:rPr>
        <w:t>第十六条</w:t>
      </w:r>
      <w:r w:rsidRPr="004F037D">
        <w:rPr>
          <w:rFonts w:ascii="方正仿宋_GBK" w:eastAsia="方正仿宋_GBK" w:hAnsi="Times New Roman" w:cs="Times New Roman" w:hint="eastAsia"/>
          <w:snapToGrid w:val="0"/>
          <w:color w:val="000000"/>
          <w:kern w:val="0"/>
          <w:sz w:val="32"/>
          <w:szCs w:val="32"/>
        </w:rPr>
        <w:t>实施标后评估</w:t>
      </w:r>
      <w:r w:rsidR="000F6C85">
        <w:rPr>
          <w:rFonts w:ascii="方正仿宋_GBK" w:eastAsia="方正仿宋_GBK" w:hAnsi="Times New Roman" w:cs="Times New Roman" w:hint="eastAsia"/>
          <w:snapToGrid w:val="0"/>
          <w:color w:val="000000"/>
          <w:kern w:val="0"/>
          <w:sz w:val="32"/>
          <w:szCs w:val="32"/>
        </w:rPr>
        <w:t>过程中</w:t>
      </w:r>
      <w:r w:rsidRPr="004F037D">
        <w:rPr>
          <w:rFonts w:ascii="方正仿宋_GBK" w:eastAsia="方正仿宋_GBK" w:hAnsi="Times New Roman" w:cs="Times New Roman" w:hint="eastAsia"/>
          <w:snapToGrid w:val="0"/>
          <w:color w:val="000000"/>
          <w:kern w:val="0"/>
          <w:sz w:val="32"/>
          <w:szCs w:val="32"/>
        </w:rPr>
        <w:t>，发现招标投标相关单位和个人涉嫌犯罪的，按规定移交司法机关处理。</w:t>
      </w:r>
    </w:p>
    <w:p w:rsidR="004F037D" w:rsidRPr="004F037D" w:rsidRDefault="004F037D" w:rsidP="004F037D">
      <w:pPr>
        <w:widowControl/>
        <w:spacing w:before="590" w:line="360" w:lineRule="auto"/>
        <w:ind w:firstLine="296"/>
        <w:rPr>
          <w:rFonts w:ascii="Times New Roman" w:eastAsia="宋体" w:hAnsi="Times New Roman" w:cs="Times New Roman"/>
          <w:color w:val="000000"/>
          <w:kern w:val="0"/>
          <w:szCs w:val="21"/>
        </w:rPr>
      </w:pPr>
      <w:r w:rsidRPr="004F037D">
        <w:rPr>
          <w:rFonts w:ascii="Times New Roman" w:eastAsia="宋体" w:hAnsi="Times New Roman" w:cs="Times New Roman"/>
          <w:color w:val="000000"/>
          <w:kern w:val="0"/>
          <w:szCs w:val="21"/>
        </w:rPr>
        <w:t> </w:t>
      </w:r>
    </w:p>
    <w:p w:rsidR="004F037D" w:rsidRPr="004F037D" w:rsidRDefault="004F037D"/>
    <w:sectPr w:rsidR="004F037D" w:rsidRPr="004F037D" w:rsidSect="006031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A49" w:rsidRDefault="005A5A49" w:rsidP="004F037D">
      <w:r>
        <w:separator/>
      </w:r>
    </w:p>
  </w:endnote>
  <w:endnote w:type="continuationSeparator" w:id="1">
    <w:p w:rsidR="005A5A49" w:rsidRDefault="005A5A49" w:rsidP="004F03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A49" w:rsidRDefault="005A5A49" w:rsidP="004F037D">
      <w:r>
        <w:separator/>
      </w:r>
    </w:p>
  </w:footnote>
  <w:footnote w:type="continuationSeparator" w:id="1">
    <w:p w:rsidR="005A5A49" w:rsidRDefault="005A5A49" w:rsidP="004F03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037D"/>
    <w:rsid w:val="00014C9F"/>
    <w:rsid w:val="00030CC9"/>
    <w:rsid w:val="0003680B"/>
    <w:rsid w:val="0005156A"/>
    <w:rsid w:val="00053208"/>
    <w:rsid w:val="00067BEA"/>
    <w:rsid w:val="00073D32"/>
    <w:rsid w:val="000F6C85"/>
    <w:rsid w:val="001A0292"/>
    <w:rsid w:val="001B5CED"/>
    <w:rsid w:val="001C7702"/>
    <w:rsid w:val="00222B64"/>
    <w:rsid w:val="002E2281"/>
    <w:rsid w:val="00314272"/>
    <w:rsid w:val="00315D92"/>
    <w:rsid w:val="003F5EAF"/>
    <w:rsid w:val="0041462B"/>
    <w:rsid w:val="00425627"/>
    <w:rsid w:val="0046715D"/>
    <w:rsid w:val="004B6519"/>
    <w:rsid w:val="004D7685"/>
    <w:rsid w:val="004F037D"/>
    <w:rsid w:val="004F2E0E"/>
    <w:rsid w:val="005016A9"/>
    <w:rsid w:val="00563F34"/>
    <w:rsid w:val="00564FDA"/>
    <w:rsid w:val="005A5987"/>
    <w:rsid w:val="005A5A49"/>
    <w:rsid w:val="006031C9"/>
    <w:rsid w:val="006340AD"/>
    <w:rsid w:val="00720467"/>
    <w:rsid w:val="00740BF3"/>
    <w:rsid w:val="007B0621"/>
    <w:rsid w:val="008077B0"/>
    <w:rsid w:val="008F5B0D"/>
    <w:rsid w:val="009F32AB"/>
    <w:rsid w:val="00A14986"/>
    <w:rsid w:val="00AD51DB"/>
    <w:rsid w:val="00AF54AB"/>
    <w:rsid w:val="00AF5F2A"/>
    <w:rsid w:val="00B86DA4"/>
    <w:rsid w:val="00BD408A"/>
    <w:rsid w:val="00BF0F8D"/>
    <w:rsid w:val="00C21B9D"/>
    <w:rsid w:val="00C42D39"/>
    <w:rsid w:val="00C45015"/>
    <w:rsid w:val="00CA1F4F"/>
    <w:rsid w:val="00CF24FD"/>
    <w:rsid w:val="00D04841"/>
    <w:rsid w:val="00D53163"/>
    <w:rsid w:val="00D57710"/>
    <w:rsid w:val="00D7371B"/>
    <w:rsid w:val="00DE5728"/>
    <w:rsid w:val="00E84089"/>
    <w:rsid w:val="00E91BDD"/>
    <w:rsid w:val="00F14340"/>
    <w:rsid w:val="00F25593"/>
    <w:rsid w:val="00F83258"/>
    <w:rsid w:val="00FB31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03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037D"/>
    <w:rPr>
      <w:sz w:val="18"/>
      <w:szCs w:val="18"/>
    </w:rPr>
  </w:style>
  <w:style w:type="paragraph" w:styleId="a4">
    <w:name w:val="footer"/>
    <w:basedOn w:val="a"/>
    <w:link w:val="Char0"/>
    <w:uiPriority w:val="99"/>
    <w:semiHidden/>
    <w:unhideWhenUsed/>
    <w:rsid w:val="004F037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037D"/>
    <w:rPr>
      <w:sz w:val="18"/>
      <w:szCs w:val="18"/>
    </w:rPr>
  </w:style>
  <w:style w:type="paragraph" w:styleId="a5">
    <w:name w:val="Balloon Text"/>
    <w:basedOn w:val="a"/>
    <w:link w:val="Char1"/>
    <w:uiPriority w:val="99"/>
    <w:semiHidden/>
    <w:unhideWhenUsed/>
    <w:rsid w:val="004F037D"/>
    <w:rPr>
      <w:sz w:val="18"/>
      <w:szCs w:val="18"/>
    </w:rPr>
  </w:style>
  <w:style w:type="character" w:customStyle="1" w:styleId="Char1">
    <w:name w:val="批注框文本 Char"/>
    <w:basedOn w:val="a0"/>
    <w:link w:val="a5"/>
    <w:uiPriority w:val="99"/>
    <w:semiHidden/>
    <w:rsid w:val="004F037D"/>
    <w:rPr>
      <w:sz w:val="18"/>
      <w:szCs w:val="18"/>
    </w:rPr>
  </w:style>
  <w:style w:type="paragraph" w:styleId="a6">
    <w:name w:val="Revision"/>
    <w:hidden/>
    <w:uiPriority w:val="99"/>
    <w:semiHidden/>
    <w:rsid w:val="00067BEA"/>
  </w:style>
  <w:style w:type="character" w:styleId="a7">
    <w:name w:val="annotation reference"/>
    <w:basedOn w:val="a0"/>
    <w:uiPriority w:val="99"/>
    <w:semiHidden/>
    <w:unhideWhenUsed/>
    <w:rsid w:val="00067BEA"/>
    <w:rPr>
      <w:sz w:val="21"/>
      <w:szCs w:val="21"/>
    </w:rPr>
  </w:style>
  <w:style w:type="paragraph" w:styleId="a8">
    <w:name w:val="annotation text"/>
    <w:basedOn w:val="a"/>
    <w:link w:val="Char2"/>
    <w:uiPriority w:val="99"/>
    <w:semiHidden/>
    <w:unhideWhenUsed/>
    <w:rsid w:val="00067BEA"/>
    <w:pPr>
      <w:jc w:val="left"/>
    </w:pPr>
  </w:style>
  <w:style w:type="character" w:customStyle="1" w:styleId="Char2">
    <w:name w:val="批注文字 Char"/>
    <w:basedOn w:val="a0"/>
    <w:link w:val="a8"/>
    <w:uiPriority w:val="99"/>
    <w:semiHidden/>
    <w:rsid w:val="00067BEA"/>
  </w:style>
  <w:style w:type="paragraph" w:styleId="a9">
    <w:name w:val="annotation subject"/>
    <w:basedOn w:val="a8"/>
    <w:next w:val="a8"/>
    <w:link w:val="Char3"/>
    <w:uiPriority w:val="99"/>
    <w:semiHidden/>
    <w:unhideWhenUsed/>
    <w:rsid w:val="00067BEA"/>
    <w:rPr>
      <w:b/>
      <w:bCs/>
    </w:rPr>
  </w:style>
  <w:style w:type="character" w:customStyle="1" w:styleId="Char3">
    <w:name w:val="批注主题 Char"/>
    <w:basedOn w:val="Char2"/>
    <w:link w:val="a9"/>
    <w:uiPriority w:val="99"/>
    <w:semiHidden/>
    <w:rsid w:val="00067BE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8420316">
      <w:bodyDiv w:val="1"/>
      <w:marLeft w:val="0"/>
      <w:marRight w:val="0"/>
      <w:marTop w:val="0"/>
      <w:marBottom w:val="0"/>
      <w:divBdr>
        <w:top w:val="none" w:sz="0" w:space="0" w:color="auto"/>
        <w:left w:val="none" w:sz="0" w:space="0" w:color="auto"/>
        <w:bottom w:val="none" w:sz="0" w:space="0" w:color="auto"/>
        <w:right w:val="none" w:sz="0" w:space="0" w:color="auto"/>
      </w:divBdr>
      <w:divsChild>
        <w:div w:id="1656030810">
          <w:marLeft w:val="0"/>
          <w:marRight w:val="0"/>
          <w:marTop w:val="0"/>
          <w:marBottom w:val="0"/>
          <w:divBdr>
            <w:top w:val="none" w:sz="0" w:space="0" w:color="auto"/>
            <w:left w:val="none" w:sz="0" w:space="0" w:color="auto"/>
            <w:bottom w:val="none" w:sz="0" w:space="0" w:color="auto"/>
            <w:right w:val="none" w:sz="0" w:space="0" w:color="auto"/>
          </w:divBdr>
        </w:div>
        <w:div w:id="823468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25</Pages>
  <Words>1353</Words>
  <Characters>7717</Characters>
  <Application>Microsoft Office Word</Application>
  <DocSecurity>0</DocSecurity>
  <Lines>64</Lines>
  <Paragraphs>18</Paragraphs>
  <ScaleCrop>false</ScaleCrop>
  <Company>MS</Company>
  <LinksUpToDate>false</LinksUpToDate>
  <CharactersWithSpaces>9052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2018-04-25T01:32:00Z</cp:lastPrinted>
  <dcterms:created xsi:type="dcterms:W3CDTF">2017-12-11T01:15:00Z</dcterms:created>
  <dcterms:modified xsi:type="dcterms:W3CDTF">2018-04-25T03:02:00Z</dcterms:modified>
</cp:coreProperties>
</file>