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570" w:lineRule="exact"/>
        <w:rPr>
          <w:rFonts w:hint="eastAsia" w:ascii="方正黑体_GBK" w:hAnsi="方正黑体_GBK" w:eastAsia="方正黑体_GBK" w:cs="方正黑体_GBK"/>
          <w:b/>
          <w:bCs/>
          <w:kern w:val="21"/>
          <w:sz w:val="32"/>
          <w:szCs w:val="32"/>
          <w:lang w:val="en-US" w:eastAsia="zh-CN"/>
        </w:rPr>
      </w:pPr>
      <w:bookmarkStart w:id="0" w:name="_GoBack"/>
      <w:bookmarkEnd w:id="0"/>
      <w:r>
        <w:rPr>
          <w:rFonts w:hint="eastAsia" w:ascii="方正黑体_GBK" w:hAnsi="方正黑体_GBK" w:eastAsia="方正黑体_GBK" w:cs="方正黑体_GBK"/>
          <w:b/>
          <w:bCs/>
          <w:kern w:val="21"/>
          <w:sz w:val="32"/>
          <w:szCs w:val="32"/>
          <w:lang w:val="en-US" w:eastAsia="zh-CN"/>
        </w:rPr>
        <w:t>附件</w:t>
      </w:r>
    </w:p>
    <w:p>
      <w:pPr>
        <w:pStyle w:val="5"/>
        <w:widowControl/>
        <w:spacing w:before="0" w:beforeAutospacing="0" w:after="0" w:afterAutospacing="0" w:line="570" w:lineRule="exact"/>
        <w:jc w:val="center"/>
        <w:rPr>
          <w:rFonts w:hint="eastAsia" w:ascii="方正小标宋_GBK" w:hAnsi="方正小标宋_GBK" w:eastAsia="方正小标宋_GBK" w:cs="方正小标宋_GBK"/>
          <w:kern w:val="21"/>
          <w:sz w:val="44"/>
          <w:szCs w:val="44"/>
          <w:lang w:val="en-US" w:eastAsia="zh-CN"/>
        </w:rPr>
      </w:pPr>
      <w:r>
        <w:rPr>
          <w:rFonts w:hint="eastAsia" w:ascii="方正小标宋_GBK" w:hAnsi="方正小标宋_GBK" w:eastAsia="方正小标宋_GBK" w:cs="方正小标宋_GBK"/>
          <w:kern w:val="21"/>
          <w:sz w:val="44"/>
          <w:szCs w:val="44"/>
          <w:lang w:val="en-US" w:eastAsia="zh-CN" w:bidi="ar"/>
        </w:rPr>
        <w:t xml:space="preserve">   </w:t>
      </w:r>
      <w:r>
        <w:rPr>
          <w:rFonts w:hint="eastAsia" w:ascii="方正小标宋_GBK" w:hAnsi="方正小标宋_GBK" w:eastAsia="方正小标宋_GBK" w:cs="方正小标宋_GBK"/>
          <w:kern w:val="21"/>
          <w:sz w:val="44"/>
          <w:szCs w:val="44"/>
          <w:lang w:val="en-US" w:eastAsia="zh-CN"/>
        </w:rPr>
        <w:t xml:space="preserve"> </w:t>
      </w:r>
    </w:p>
    <w:p>
      <w:pPr>
        <w:pStyle w:val="5"/>
        <w:widowControl/>
        <w:spacing w:before="0" w:beforeAutospacing="0" w:after="0" w:afterAutospacing="0" w:line="570" w:lineRule="exact"/>
        <w:jc w:val="center"/>
        <w:rPr>
          <w:rFonts w:hint="eastAsia" w:ascii="方正小标宋_GBK" w:hAnsi="方正小标宋_GBK" w:eastAsia="方正小标宋_GBK" w:cs="方正小标宋_GBK"/>
          <w:kern w:val="21"/>
          <w:sz w:val="44"/>
          <w:szCs w:val="44"/>
          <w:lang w:val="en-US" w:eastAsia="zh-CN"/>
        </w:rPr>
      </w:pPr>
      <w:r>
        <w:rPr>
          <w:rFonts w:hint="eastAsia" w:ascii="方正小标宋_GBK" w:hAnsi="方正小标宋_GBK" w:eastAsia="方正小标宋_GBK" w:cs="方正小标宋_GBK"/>
          <w:kern w:val="21"/>
          <w:sz w:val="44"/>
          <w:szCs w:val="44"/>
          <w:lang w:val="en-US" w:eastAsia="zh-CN"/>
        </w:rPr>
        <w:t>江苏省工程建设领域招标投标典型案例获奖名单</w:t>
      </w:r>
    </w:p>
    <w:p>
      <w:pPr>
        <w:pStyle w:val="5"/>
        <w:widowControl/>
        <w:spacing w:before="0" w:beforeAutospacing="0" w:after="0" w:afterAutospacing="0" w:line="570" w:lineRule="exact"/>
        <w:jc w:val="center"/>
        <w:rPr>
          <w:rFonts w:hint="eastAsia" w:ascii="方正小标宋_GBK" w:hAnsi="方正小标宋_GBK" w:eastAsia="方正小标宋_GBK" w:cs="方正小标宋_GBK"/>
          <w:kern w:val="21"/>
          <w:sz w:val="44"/>
          <w:szCs w:val="44"/>
          <w:lang w:val="en-US" w:eastAsia="zh-CN"/>
        </w:rPr>
      </w:pPr>
    </w:p>
    <w:tbl>
      <w:tblPr>
        <w:tblStyle w:val="6"/>
        <w:tblW w:w="14229" w:type="dxa"/>
        <w:tblInd w:w="-6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6600"/>
        <w:gridCol w:w="1213"/>
        <w:gridCol w:w="4400"/>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b/>
                <w:bCs/>
                <w:kern w:val="21"/>
                <w:sz w:val="24"/>
                <w:szCs w:val="24"/>
                <w:lang w:val="en-US" w:eastAsia="zh-CN" w:bidi="ar"/>
              </w:rPr>
            </w:pPr>
            <w:r>
              <w:rPr>
                <w:rFonts w:hint="eastAsia" w:ascii="方正仿宋_GBK" w:hAnsi="方正仿宋_GBK" w:eastAsia="方正仿宋_GBK" w:cs="方正仿宋_GBK"/>
                <w:b/>
                <w:bCs/>
                <w:kern w:val="21"/>
                <w:sz w:val="24"/>
                <w:szCs w:val="24"/>
                <w:lang w:val="en-US" w:eastAsia="zh-CN" w:bidi="ar"/>
              </w:rPr>
              <w:t>序号</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b/>
                <w:bCs/>
                <w:kern w:val="21"/>
                <w:sz w:val="24"/>
                <w:szCs w:val="24"/>
                <w:lang w:val="en-US" w:eastAsia="zh-CN" w:bidi="ar"/>
              </w:rPr>
            </w:pPr>
            <w:r>
              <w:rPr>
                <w:rFonts w:hint="eastAsia" w:ascii="方正仿宋_GBK" w:hAnsi="方正仿宋_GBK" w:eastAsia="方正仿宋_GBK" w:cs="方正仿宋_GBK"/>
                <w:b/>
                <w:bCs/>
                <w:kern w:val="21"/>
                <w:sz w:val="24"/>
                <w:szCs w:val="24"/>
                <w:lang w:val="en-US" w:eastAsia="zh-CN" w:bidi="ar"/>
              </w:rPr>
              <w:t>案  例  标  题</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b/>
                <w:bCs/>
                <w:kern w:val="21"/>
                <w:sz w:val="24"/>
                <w:szCs w:val="24"/>
                <w:lang w:val="en-US" w:eastAsia="zh-CN" w:bidi="ar"/>
              </w:rPr>
            </w:pPr>
            <w:r>
              <w:rPr>
                <w:rFonts w:hint="eastAsia" w:ascii="方正仿宋_GBK" w:hAnsi="方正仿宋_GBK" w:eastAsia="方正仿宋_GBK" w:cs="方正仿宋_GBK"/>
                <w:b/>
                <w:bCs/>
                <w:kern w:val="21"/>
                <w:sz w:val="24"/>
                <w:szCs w:val="24"/>
                <w:lang w:val="en-US" w:eastAsia="zh-CN" w:bidi="ar"/>
              </w:rPr>
              <w:t>作者姓名</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b/>
                <w:bCs/>
                <w:kern w:val="21"/>
                <w:sz w:val="24"/>
                <w:szCs w:val="24"/>
                <w:lang w:val="en-US" w:eastAsia="zh-CN" w:bidi="ar"/>
              </w:rPr>
            </w:pPr>
            <w:r>
              <w:rPr>
                <w:rFonts w:hint="eastAsia" w:ascii="方正仿宋_GBK" w:hAnsi="方正仿宋_GBK" w:eastAsia="方正仿宋_GBK" w:cs="方正仿宋_GBK"/>
                <w:b/>
                <w:bCs/>
                <w:kern w:val="21"/>
                <w:sz w:val="24"/>
                <w:szCs w:val="24"/>
                <w:lang w:val="en-US" w:eastAsia="zh-CN" w:bidi="ar"/>
              </w:rPr>
              <w:t>工  作  单  位</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b/>
                <w:bCs/>
                <w:kern w:val="21"/>
                <w:sz w:val="24"/>
                <w:szCs w:val="24"/>
                <w:lang w:val="en-US" w:eastAsia="zh-CN" w:bidi="ar"/>
              </w:rPr>
            </w:pPr>
            <w:r>
              <w:rPr>
                <w:rFonts w:hint="eastAsia" w:ascii="方正仿宋_GBK" w:hAnsi="方正仿宋_GBK" w:eastAsia="方正仿宋_GBK" w:cs="方正仿宋_GBK"/>
                <w:b/>
                <w:bCs/>
                <w:kern w:val="21"/>
                <w:sz w:val="24"/>
                <w:szCs w:val="24"/>
                <w:lang w:val="en-US" w:eastAsia="zh-CN" w:bidi="ar"/>
              </w:rPr>
              <w:t>奖  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32"/>
                <w:szCs w:val="32"/>
                <w:lang w:val="en-US" w:eastAsia="zh-CN" w:bidi="ar"/>
              </w:rPr>
            </w:pPr>
            <w:r>
              <w:rPr>
                <w:rFonts w:hint="eastAsia" w:ascii="方正仿宋_GBK" w:hAnsi="方正仿宋_GBK" w:eastAsia="方正仿宋_GBK" w:cs="方正仿宋_GBK"/>
                <w:kern w:val="21"/>
                <w:sz w:val="24"/>
                <w:szCs w:val="24"/>
                <w:lang w:val="en-US" w:eastAsia="zh-CN" w:bidi="ar"/>
              </w:rPr>
              <w:t>1</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32"/>
                <w:szCs w:val="32"/>
                <w:lang w:val="en-US" w:eastAsia="zh-CN" w:bidi="ar"/>
              </w:rPr>
            </w:pPr>
            <w:r>
              <w:rPr>
                <w:rFonts w:hint="eastAsia" w:ascii="方正仿宋_GBK" w:hAnsi="方正仿宋_GBK" w:eastAsia="方正仿宋_GBK" w:cs="方正仿宋_GBK"/>
                <w:kern w:val="21"/>
                <w:sz w:val="24"/>
                <w:szCs w:val="24"/>
                <w:lang w:val="en-US" w:eastAsia="zh-CN" w:bidi="ar"/>
              </w:rPr>
              <w:t>关于评标基准价是否改变的分析思考</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胡  斌</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镇江金鑫工程造价咨询有限公司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目的论扩张法在建设工程招投标领域的应用案例</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佘立永</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刘  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朱  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杨思琦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李  卫</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镇江市建设工程招标投标管理办公室</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镇江公证处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镇江市公共资源交易中心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3</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违规业绩是否有效的案例分析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姜  忠</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东海县建设工程招投标管理中心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4</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关于IP地址一致与串通投标认定的案例分析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万志明</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苏州市建设工程招标投标办公室</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5</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关于投标人资格审查条件不符合招标文件资格审查要求的案例分析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诸  靖</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南京市城乡建设委员会</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6</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关于招投标过程中发生投标企业财产被冻结的案例分析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沈雪婷</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淮安市公共资源交易中心淮安分中心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7</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从五则案例浅析工程总承包项目招标文件中《发包人要求》的重要性</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徐  贤</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苏州华星工程造价咨询有限公司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8</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因投标报价失误而变更中标合同条款的案例分析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徐冬青</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江苏汇诚投资咨询管理有限公司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9</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关于超过投标有效期的投标文件是否有效的案例分析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佘立永</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刘  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朱  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杨思琦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李  卫</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镇江市建设工程招标投标管理办公室</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镇江公证处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镇江市公共资源交易中心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10</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关于招标文件业绩证明材料设置探析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胡  斌</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镇江金鑫工程造价咨询有限公司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11</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关于项目负责人社保异议引发的思考</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胡  斌</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镇江金鑫工程造价咨询有限公司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12</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关于工程总承包前期勘察问题的探讨</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陈遂述</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扬州筑苑工程招标咨询有限公司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13</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关于招投标过程中项目负责人是否有在建工程案例分析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殷建新</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镇江新区建设工程招投标和招投标管理办公室</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14</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切莫忽视技术职称跨专业使用时的转评</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朱宏森</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徐州市住房和城乡建设局</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15</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异议阶段调查取证及困难的案例分析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祁  迅</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江苏汇诚投资咨询管理有限公司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16</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细化类似业绩评审标准的必要性</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傅  平</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苏州工业园区公共资源交易中心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17</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关于项目负责人是否有在建工程的案例分析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唐立阳</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扬州筑苑工程招标咨询有限公司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18</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在采用有限数量制资格预审的项目中对投标单位不良行为进行处理的案例分析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顾  磊</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王海飞</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江苏海成工程咨询有限公司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19</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评标委员会评审错误却未改变评标结果的案例分析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张  琴</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江苏汇诚投资咨询管理有限公司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20</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关于投标人类似业绩本身合法性对招投标活动影响的案例分析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商兆祥</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top"/>
          </w:tcPr>
          <w:p>
            <w:pPr>
              <w:bidi w:val="0"/>
              <w:jc w:val="left"/>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江苏方洋集团有限公司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21</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关于在招投标过程中提供虚假承诺的案例分析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王  虎</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淮安市公共资源交易中心涟水分中心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22</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关于对投标人之间控股、管理关系的不同认定引起的异议案例分析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黄胤祺</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苏州华星工程造价咨询有限公司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23</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投标项目负责人在两个或两个以上单位受聘或执业</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魏旭光</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宿迁市行政审批局</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24</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关于联合体成员资格认定的案例分析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王  玉</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江苏仁禾中衡工程咨询房地产估价有限公司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25</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关于老新村改造项目资质与业绩设定引发投诉的案例分析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邵逸群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黄  宏</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新区标办、苏州新一造价师价格事务所有限公司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26</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关于招标前期准备工作不充分引起的EPC工程总承包结算争议案例分析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金宏妹</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江苏仁禾中衡工程咨询房地产估价有限公司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27</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某建设工程项目弄虚作假行为的查处案例分析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王  兴</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灌云县公共资源交易中心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28</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关于投标文件中拟担任设计项目负责人未盖执业章或签字的案例分析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邬宇婷</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张家港市建设工程招标投标管理处</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29</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关于招投标中收到匿名举报该如何处理的案例分析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周  游</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昆山市建设工程招标投标管理办公室</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30</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关于对招标人代表恶意投诉的案例分析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季  榉</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镇江城市建设产业集团有限公司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31</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关于项目负责人在建工程认定的案例分析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陈  静</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淮安市建设工程招标投标管理服务中心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32</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关于规避招标案例分析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陆颂江</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南京市玄武区建设局</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33</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虚构业绩的案例分析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刘又佳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章海强</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常州市住房和城乡建设局</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34</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深入挖掘原始证据，巧妙化解投诉争议</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丁亚东</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东台市公共资源交易中心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35</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关于招投标过程中发生关于总监理工程师存在在监工程异议投诉的案例分析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田  进</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捷宏润安工程顾问有限公司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36</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关于招标投标过程中类似业绩认定的案例分析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郑  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何  磊</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淮安长兴木工程咨询有限公司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37</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关于与工程建设有关的材料或设备招标时推荐品牌问题的案例分析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史明祥</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滨海县公共资源交易中心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38</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关于招标文件合同条款设置不合理引起价款结算争议的案例分析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蔡春华</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郑  松</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淮安长兴木工程咨询有限公司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39</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关于招投标过程中提交无竞争力投标文件不良行为的案例分析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黄  熠</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无锡市住房和城乡建设局</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40</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关于招投标过程中项目经理在建工程认定的案例分析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朱俊贤</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宜兴市招投标管理办公室</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41</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关于招标代理机构因疫情隔离无法组织开评标工作的案例</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王旭华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娄之豪</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苏州市建设工程招标投标办公室</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42</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不见面开标条件下解密失败拟制认定问题探讨</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叶  飞</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苏州市建设工程招标投标办公室</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43</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评标专家未按照招标文件规定的评标标准和方法评审</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邹  坤</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宿迁市行政审批局</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44</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抽丝剥茧揭真相，弄虚作假现原形</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丁亚东</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东台市公共资源交易中心</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45</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在法定媒介发布了招标信息但未在电子招标投标平台组织招投标活动是否合法合规</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钱  滨</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泰兴市行政审批局</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46</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关于招投标过程中投标人失信行为的案例分析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陈  钧</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江苏海审工程咨询有限公司</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47</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省一体化平台中的注册执业资格信息与全国建筑市场监管公共服务平台信息不一致怎么办？</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蔡同生</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徐州市住房和城乡建设局</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48</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关于招投标过程中招标文件的发售期不符合规定的案例分析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明  星</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任宇慧</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无锡市住房建设综合行政执法支队</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49</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关于招投标资格的案例分析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邓永生</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南通市海门区建设工程造价管理处</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Lines="0" w:afterLines="0"/>
              <w:jc w:val="center"/>
              <w:rPr>
                <w:rFonts w:hint="eastAsia" w:ascii="微软雅黑" w:hAnsi="微软雅黑" w:eastAsia="微软雅黑" w:cstheme="minorBidi"/>
                <w:color w:val="000000"/>
                <w:kern w:val="2"/>
                <w:sz w:val="20"/>
                <w:szCs w:val="24"/>
                <w:lang w:val="en-US" w:eastAsia="zh-CN" w:bidi="ar-SA"/>
              </w:rPr>
            </w:pPr>
            <w:r>
              <w:rPr>
                <w:rFonts w:hint="eastAsia" w:ascii="微软雅黑" w:hAnsi="微软雅黑" w:eastAsia="微软雅黑"/>
                <w:color w:val="000000"/>
                <w:sz w:val="20"/>
                <w:szCs w:val="24"/>
                <w:lang w:val="en-US" w:eastAsia="zh-CN"/>
              </w:rPr>
              <w:t>50</w:t>
            </w:r>
          </w:p>
        </w:tc>
        <w:tc>
          <w:tcPr>
            <w:tcW w:w="66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关于招标文件缺陷导致无法确定中标候选人的案例分析</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胡光振</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戴  磊</w:t>
            </w:r>
          </w:p>
        </w:tc>
        <w:tc>
          <w:tcPr>
            <w:tcW w:w="440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both"/>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沛县住房和城乡建设局</w:t>
            </w:r>
          </w:p>
        </w:tc>
        <w:tc>
          <w:tcPr>
            <w:tcW w:w="1240" w:type="dxa"/>
            <w:tcBorders>
              <w:top w:val="single" w:color="000000" w:sz="8" w:space="0"/>
              <w:left w:val="single" w:color="000000" w:sz="8" w:space="0"/>
              <w:bottom w:val="single" w:color="000000" w:sz="8" w:space="0"/>
              <w:right w:val="single" w:color="000000" w:sz="8" w:space="0"/>
            </w:tcBorders>
            <w:shd w:val="clear" w:color="auto" w:fill="auto"/>
            <w:vAlign w:val="center"/>
          </w:tcPr>
          <w:p>
            <w:pPr>
              <w:bidi w:val="0"/>
              <w:jc w:val="center"/>
              <w:rPr>
                <w:rFonts w:hint="eastAsia" w:ascii="方正仿宋_GBK" w:hAnsi="方正仿宋_GBK" w:eastAsia="方正仿宋_GBK" w:cs="方正仿宋_GBK"/>
                <w:kern w:val="21"/>
                <w:sz w:val="24"/>
                <w:szCs w:val="24"/>
                <w:lang w:val="en-US" w:eastAsia="zh-CN" w:bidi="ar"/>
              </w:rPr>
            </w:pPr>
            <w:r>
              <w:rPr>
                <w:rFonts w:hint="eastAsia" w:ascii="方正仿宋_GBK" w:hAnsi="方正仿宋_GBK" w:eastAsia="方正仿宋_GBK" w:cs="方正仿宋_GBK"/>
                <w:kern w:val="21"/>
                <w:sz w:val="24"/>
                <w:szCs w:val="24"/>
                <w:lang w:val="en-US" w:eastAsia="zh-CN" w:bidi="ar"/>
              </w:rPr>
              <w:t>优秀奖</w:t>
            </w:r>
          </w:p>
        </w:tc>
      </w:tr>
    </w:tbl>
    <w:p>
      <w:pPr>
        <w:pStyle w:val="5"/>
        <w:widowControl/>
        <w:spacing w:before="0" w:beforeAutospacing="0" w:after="0" w:afterAutospacing="0" w:line="570" w:lineRule="exact"/>
        <w:rPr>
          <w:rFonts w:hint="eastAsia" w:ascii="方正仿宋_GBK" w:hAnsi="方正仿宋_GBK" w:eastAsia="方正仿宋_GBK" w:cs="方正仿宋_GBK"/>
          <w:kern w:val="21"/>
          <w:sz w:val="32"/>
          <w:szCs w:val="32"/>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YTdkNDBmYWE3NzM4ZGZmOTY2ZjRmMTkxODRhMTkifQ=="/>
  </w:docVars>
  <w:rsids>
    <w:rsidRoot w:val="71CB17DD"/>
    <w:rsid w:val="230E7CB2"/>
    <w:rsid w:val="48DA3628"/>
    <w:rsid w:val="4FE96656"/>
    <w:rsid w:val="71CB1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2489</Words>
  <Characters>2566</Characters>
  <Lines>0</Lines>
  <Paragraphs>0</Paragraphs>
  <TotalTime>6</TotalTime>
  <ScaleCrop>false</ScaleCrop>
  <LinksUpToDate>false</LinksUpToDate>
  <CharactersWithSpaces>2684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2022-11-10T07:57:00Z</dcterms:created>
  <dc:creator>你好846322</dc:creator>
  <cp:lastModifiedBy>彭善泽</cp:lastModifiedBy>
  <cp:lastPrinted>2022-11-10T08:36:00Z</cp:lastPrinted>
  <dcterms:modified xsi:type="dcterms:W3CDTF">2022-11-11T08:53:01Z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AE53F09507FB49CE9A266F7F010C270F</vt:lpwstr>
  </property>
</Properties>
</file>